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084" w:rsidRPr="001F4947" w:rsidRDefault="00DF5084" w:rsidP="00F87770">
      <w:pPr>
        <w:pStyle w:val="Sinespaciado"/>
        <w:tabs>
          <w:tab w:val="left" w:pos="851"/>
        </w:tabs>
        <w:spacing w:line="276" w:lineRule="auto"/>
        <w:jc w:val="both"/>
        <w:rPr>
          <w:rFonts w:ascii="Century Gothic" w:hAnsi="Century Gothic" w:cs="Arial"/>
          <w:b/>
          <w:sz w:val="24"/>
          <w:szCs w:val="24"/>
        </w:rPr>
      </w:pPr>
    </w:p>
    <w:p w:rsidR="00DF5084" w:rsidRPr="00C27860" w:rsidRDefault="00DF5084" w:rsidP="00F87770">
      <w:pPr>
        <w:pStyle w:val="Sinespaciado"/>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 xml:space="preserve">INFORME CONTROL INTERNO </w:t>
      </w:r>
      <w:r w:rsidR="00286533" w:rsidRPr="00C27860">
        <w:rPr>
          <w:rFonts w:ascii="Century Gothic" w:hAnsi="Century Gothic" w:cs="Arial"/>
          <w:b/>
          <w:sz w:val="20"/>
          <w:szCs w:val="20"/>
        </w:rPr>
        <w:t xml:space="preserve">CONTABLE </w:t>
      </w:r>
      <w:r w:rsidR="007D22F9" w:rsidRPr="00C27860">
        <w:rPr>
          <w:rFonts w:ascii="Century Gothic" w:hAnsi="Century Gothic" w:cs="Arial"/>
          <w:b/>
          <w:sz w:val="20"/>
          <w:szCs w:val="20"/>
        </w:rPr>
        <w:t>CONSOLIDADO</w:t>
      </w:r>
      <w:r w:rsidR="000B63BA" w:rsidRPr="00C27860">
        <w:rPr>
          <w:rFonts w:ascii="Century Gothic" w:hAnsi="Century Gothic" w:cs="Arial"/>
          <w:b/>
          <w:sz w:val="20"/>
          <w:szCs w:val="20"/>
        </w:rPr>
        <w:t xml:space="preserve"> VIGENCIA 20</w:t>
      </w:r>
      <w:r w:rsidR="008B5CD8">
        <w:rPr>
          <w:rFonts w:ascii="Century Gothic" w:hAnsi="Century Gothic" w:cs="Arial"/>
          <w:b/>
          <w:sz w:val="20"/>
          <w:szCs w:val="20"/>
        </w:rPr>
        <w:t>23</w:t>
      </w:r>
    </w:p>
    <w:p w:rsidR="00DF5084" w:rsidRPr="00C27860" w:rsidRDefault="00DF5084" w:rsidP="00F87770">
      <w:pPr>
        <w:pStyle w:val="Sinespaciado"/>
        <w:tabs>
          <w:tab w:val="left" w:pos="851"/>
        </w:tabs>
        <w:spacing w:line="276" w:lineRule="auto"/>
        <w:jc w:val="center"/>
        <w:rPr>
          <w:rFonts w:ascii="Century Gothic" w:hAnsi="Century Gothic" w:cs="Arial"/>
          <w:b/>
          <w:sz w:val="20"/>
          <w:szCs w:val="20"/>
        </w:rPr>
      </w:pPr>
    </w:p>
    <w:p w:rsidR="00DF5084" w:rsidRPr="00C27860" w:rsidRDefault="00DF5084" w:rsidP="00F87770">
      <w:pPr>
        <w:pStyle w:val="Sinespaciado"/>
        <w:tabs>
          <w:tab w:val="left" w:pos="851"/>
        </w:tabs>
        <w:spacing w:line="276" w:lineRule="auto"/>
        <w:jc w:val="both"/>
        <w:rPr>
          <w:rFonts w:ascii="Century Gothic" w:hAnsi="Century Gothic" w:cs="Arial"/>
          <w:b/>
          <w:sz w:val="20"/>
          <w:szCs w:val="20"/>
        </w:rPr>
      </w:pPr>
    </w:p>
    <w:p w:rsidR="00DF5084" w:rsidRPr="00C27860" w:rsidRDefault="00580184" w:rsidP="00033F47">
      <w:pPr>
        <w:pStyle w:val="Sinespaciado"/>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INTRODUCCIÓ</w:t>
      </w:r>
      <w:r w:rsidR="00DF5084" w:rsidRPr="00C27860">
        <w:rPr>
          <w:rFonts w:ascii="Century Gothic" w:hAnsi="Century Gothic" w:cs="Arial"/>
          <w:b/>
          <w:sz w:val="20"/>
          <w:szCs w:val="20"/>
        </w:rPr>
        <w:t>N:</w:t>
      </w:r>
    </w:p>
    <w:p w:rsidR="00B11FCA" w:rsidRPr="00C27860" w:rsidRDefault="00B11FCA" w:rsidP="00F87770">
      <w:pPr>
        <w:pStyle w:val="Sinespaciado"/>
        <w:tabs>
          <w:tab w:val="left" w:pos="851"/>
        </w:tabs>
        <w:spacing w:line="276" w:lineRule="auto"/>
        <w:jc w:val="both"/>
        <w:rPr>
          <w:rFonts w:ascii="Century Gothic" w:hAnsi="Century Gothic" w:cs="Arial"/>
          <w:b/>
          <w:sz w:val="20"/>
          <w:szCs w:val="20"/>
        </w:rPr>
      </w:pPr>
    </w:p>
    <w:p w:rsidR="00DF5084"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t>La implementación y evaluación de este procedimiento está orientado a los responsables de la información financiera, económica, social y ambiental en las entidades contables públicas, con el fin de adelantar las gestiones administrativas necesarias que conduzcan a garantizar la producción de información con las características de confiabilidad, relevancia y comprensibilidad a que se refiere el marco conceptual del Plan General de Contabilidad Pública. La información contable debe servir como instrumento para que los diferentes usuarios fundamenten sus decisiones relacionadas con el control y optimización de los recursos públicos, en procura de una gestión pública eficiente y transparente, para lo cual se deberá revelar información que interprete la realidad financiera, económica, social y ambiental. Toda la información revelada en los estados contables debe ser susceptible de comprobaciones y conciliaciones exhaustivas o aleatorias, internas o externas, que acrediten y confirmen su confiabilidad, relevancia y comprensibilidad, observando siempre la aplicación estricta del Régimen de Contabilidad Pública para el reconocimiento y revelación de las transacciones, hechos y operaciones realizadas por la entidad contable pública.</w:t>
      </w: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p>
    <w:p w:rsidR="004E0689" w:rsidRPr="00C27860" w:rsidRDefault="00B11FCA" w:rsidP="008B6DF1">
      <w:pPr>
        <w:pStyle w:val="Sinespaciado"/>
        <w:numPr>
          <w:ilvl w:val="0"/>
          <w:numId w:val="34"/>
        </w:numPr>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DEFINICIONES Y MARCO NORMATIVO</w:t>
      </w:r>
    </w:p>
    <w:p w:rsidR="00B11FCA" w:rsidRPr="00C27860" w:rsidRDefault="00B11FCA"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b/>
          <w:sz w:val="20"/>
          <w:szCs w:val="20"/>
        </w:rPr>
        <w:t>Resolución 357 de 2008</w:t>
      </w:r>
      <w:r w:rsidR="00304DB4" w:rsidRPr="00C27860">
        <w:rPr>
          <w:rFonts w:ascii="Century Gothic" w:hAnsi="Century Gothic" w:cs="Arial"/>
          <w:b/>
          <w:sz w:val="20"/>
          <w:szCs w:val="20"/>
        </w:rPr>
        <w:t>:</w:t>
      </w:r>
      <w:r w:rsidRPr="00C27860">
        <w:rPr>
          <w:rFonts w:ascii="Century Gothic" w:hAnsi="Century Gothic" w:cs="Arial"/>
          <w:sz w:val="20"/>
          <w:szCs w:val="20"/>
        </w:rPr>
        <w:t xml:space="preserve"> </w:t>
      </w:r>
      <w:r w:rsidR="009B6C11" w:rsidRPr="00C27860">
        <w:rPr>
          <w:rFonts w:ascii="Century Gothic" w:hAnsi="Century Gothic" w:cs="Arial"/>
          <w:sz w:val="20"/>
          <w:szCs w:val="20"/>
        </w:rPr>
        <w:t>conceptos que</w:t>
      </w:r>
      <w:r w:rsidRPr="00C27860">
        <w:rPr>
          <w:rFonts w:ascii="Century Gothic" w:hAnsi="Century Gothic" w:cs="Arial"/>
          <w:sz w:val="20"/>
          <w:szCs w:val="20"/>
        </w:rPr>
        <w:t xml:space="preserve"> son la base de formulación para la Evaluación del Control Interno Contable. </w:t>
      </w:r>
    </w:p>
    <w:p w:rsidR="000A0A78" w:rsidRPr="00C27860" w:rsidRDefault="000A0A78"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sym w:font="Symbol" w:char="F0B7"/>
      </w:r>
      <w:r w:rsidRPr="00C27860">
        <w:rPr>
          <w:rFonts w:ascii="Century Gothic" w:hAnsi="Century Gothic" w:cs="Arial"/>
          <w:sz w:val="20"/>
          <w:szCs w:val="20"/>
        </w:rPr>
        <w:t xml:space="preserve"> </w:t>
      </w:r>
      <w:r w:rsidRPr="00C27860">
        <w:rPr>
          <w:rFonts w:ascii="Century Gothic" w:hAnsi="Century Gothic" w:cs="Arial"/>
          <w:b/>
          <w:sz w:val="20"/>
          <w:szCs w:val="20"/>
        </w:rPr>
        <w:t>El Control Interno Contable:</w:t>
      </w:r>
      <w:r w:rsidRPr="00C27860">
        <w:rPr>
          <w:rFonts w:ascii="Century Gothic" w:hAnsi="Century Gothic" w:cs="Arial"/>
          <w:sz w:val="20"/>
          <w:szCs w:val="20"/>
        </w:rPr>
        <w:t xml:space="preserve"> Es un proceso bajo la responsabilidad del representante legal o máximo directivo de la entidad contable pública, así como de los directivos de primer nivel responsables de las áreas contables; se adelanta, con el fin de lograr la existencia y efectividad de los procedimientos de control y verificación de las actividades propias del proceso contable, capaces de garantizar razonablemente que la información financiera, económica, social y ambiental cumpla con las características cualitativas de confiabilidad, relevancia y comprensibilidad de que trata el Régimen de Contabilidad Pública. </w:t>
      </w:r>
    </w:p>
    <w:p w:rsidR="000A0A78" w:rsidRPr="00C27860" w:rsidRDefault="000A0A78"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sym w:font="Symbol" w:char="F0B7"/>
      </w:r>
      <w:r w:rsidRPr="00C27860">
        <w:rPr>
          <w:rFonts w:ascii="Century Gothic" w:hAnsi="Century Gothic" w:cs="Arial"/>
          <w:sz w:val="20"/>
          <w:szCs w:val="20"/>
        </w:rPr>
        <w:t xml:space="preserve"> </w:t>
      </w:r>
      <w:r w:rsidRPr="00C27860">
        <w:rPr>
          <w:rFonts w:ascii="Century Gothic" w:hAnsi="Century Gothic" w:cs="Arial"/>
          <w:b/>
          <w:sz w:val="20"/>
          <w:szCs w:val="20"/>
        </w:rPr>
        <w:t>La Evaluación del Control Interno Contable</w:t>
      </w:r>
      <w:r w:rsidRPr="00C27860">
        <w:rPr>
          <w:rFonts w:ascii="Century Gothic" w:hAnsi="Century Gothic" w:cs="Arial"/>
          <w:sz w:val="20"/>
          <w:szCs w:val="20"/>
        </w:rPr>
        <w:t xml:space="preserve">: Es la medición o valoración que se hace al Control Interno en el proceso contable, con el propósito de determinar su calidad, el nivel de confianza que se le puede otorgar y si sus actividades de control son eficaces, eficientes y económicas en la prevención y neutralización del riesgo inherente a la gestión contable. </w:t>
      </w:r>
    </w:p>
    <w:p w:rsidR="000A0A78" w:rsidRPr="00C27860" w:rsidRDefault="000A0A78"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sym w:font="Symbol" w:char="F0B7"/>
      </w:r>
      <w:r w:rsidRPr="00C27860">
        <w:rPr>
          <w:rFonts w:ascii="Century Gothic" w:hAnsi="Century Gothic" w:cs="Arial"/>
          <w:sz w:val="20"/>
          <w:szCs w:val="20"/>
        </w:rPr>
        <w:t xml:space="preserve"> </w:t>
      </w:r>
      <w:r w:rsidRPr="00C27860">
        <w:rPr>
          <w:rFonts w:ascii="Century Gothic" w:hAnsi="Century Gothic" w:cs="Arial"/>
          <w:b/>
          <w:sz w:val="20"/>
          <w:szCs w:val="20"/>
        </w:rPr>
        <w:t>El Riesgo de Índole Contable</w:t>
      </w:r>
      <w:r w:rsidRPr="00C27860">
        <w:rPr>
          <w:rFonts w:ascii="Century Gothic" w:hAnsi="Century Gothic" w:cs="Arial"/>
          <w:sz w:val="20"/>
          <w:szCs w:val="20"/>
        </w:rPr>
        <w:t xml:space="preserve">: Representa la posibilidad de ocurrencia de eventos, tanto internos como externos, que tienen la probabilidad de afectar o impedir el logro </w:t>
      </w:r>
      <w:r w:rsidRPr="00C27860">
        <w:rPr>
          <w:rFonts w:ascii="Century Gothic" w:hAnsi="Century Gothic" w:cs="Arial"/>
          <w:sz w:val="20"/>
          <w:szCs w:val="20"/>
        </w:rPr>
        <w:lastRenderedPageBreak/>
        <w:t>de información contable con las características de confiabilidad, relevancia y comprensibilidad. El riesgo de índole contable se materializa cuando los hechos económicos, financieros, sociales y ambientales no se incluyan en el proceso contable o, habiendo sido incluidos, no cumplan con lo dispuesto en el Régimen de Contabilidad Pública.</w:t>
      </w: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p>
    <w:p w:rsidR="00304DB4"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b/>
          <w:sz w:val="20"/>
          <w:szCs w:val="20"/>
        </w:rPr>
        <w:t>Resolución 193 de 2016</w:t>
      </w:r>
      <w:r w:rsidRPr="00C27860">
        <w:rPr>
          <w:rFonts w:ascii="Century Gothic" w:hAnsi="Century Gothic" w:cs="Arial"/>
          <w:sz w:val="20"/>
          <w:szCs w:val="20"/>
        </w:rPr>
        <w:t xml:space="preserve">: Incorpora en los Procedimientos Transversales del Régimen de Contabilidad Pública, el procedimiento para la evaluación del control interno contable, con el fin de medir la efectividad de las acciones mínimas de control que deben realizar los responsables de la información financiera de las entidades públicas y garantizar, razonablemente, la producción de información financiera con las características fundamentales de relevancia y representación fiel, definidas en el marco conceptual del marco normativo que le sea aplicable a la entidad, de acuerdo con lo establecido en el Régimen de Contabilidad Pública. </w:t>
      </w:r>
    </w:p>
    <w:p w:rsidR="00304DB4" w:rsidRPr="00C27860" w:rsidRDefault="00304DB4" w:rsidP="00F87770">
      <w:pPr>
        <w:pStyle w:val="Sinespaciado"/>
        <w:tabs>
          <w:tab w:val="left" w:pos="851"/>
        </w:tabs>
        <w:spacing w:line="276" w:lineRule="auto"/>
        <w:jc w:val="both"/>
        <w:rPr>
          <w:rFonts w:ascii="Century Gothic" w:hAnsi="Century Gothic" w:cs="Arial"/>
          <w:sz w:val="20"/>
          <w:szCs w:val="20"/>
        </w:rPr>
      </w:pPr>
    </w:p>
    <w:p w:rsidR="004E0689" w:rsidRPr="00C27860" w:rsidRDefault="006D2B93"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t>El procedimiento</w:t>
      </w:r>
      <w:r w:rsidR="004E0689" w:rsidRPr="00C27860">
        <w:rPr>
          <w:rFonts w:ascii="Century Gothic" w:hAnsi="Century Gothic" w:cs="Arial"/>
          <w:sz w:val="20"/>
          <w:szCs w:val="20"/>
        </w:rPr>
        <w:t xml:space="preserve"> para la evaluación del control interno contable quedará como se indica en el anexo de la presente resolución. El procedimiento para la evaluación del control interno contable debe ser aplicado por las entidades incluidas en el ámbito del Régimen de Contabilidad Pública El Jefe de la Oficina de Control Interno, o quien haga sus veces, tendrá la responsabilidad de evaluar la efectividad del control interno contable necesario para generar la información financiera de la entidad, con las características fundamentales de relevancia y representación fiel, definidas en el marco conceptual del marco normativo que le sea aplicable a la entidad. De igual modo, producto de la aplicación del instrumento de evaluación, deberá reportar a la Contaduría General de la Nación el informe anual de evaluación del control interno contable, en la fecha y condiciones que defina este organismo de regulación contable</w:t>
      </w:r>
      <w:r w:rsidR="00D302F3">
        <w:rPr>
          <w:rFonts w:ascii="Century Gothic" w:hAnsi="Century Gothic" w:cs="Arial"/>
          <w:sz w:val="20"/>
          <w:szCs w:val="20"/>
        </w:rPr>
        <w:t>.</w:t>
      </w:r>
      <w:r w:rsidR="004E0689" w:rsidRPr="00C27860">
        <w:rPr>
          <w:rFonts w:ascii="Century Gothic" w:hAnsi="Century Gothic" w:cs="Arial"/>
          <w:sz w:val="20"/>
          <w:szCs w:val="20"/>
        </w:rPr>
        <w:t xml:space="preserve"> El control interno contable deberá guardar concordancia con el </w:t>
      </w:r>
      <w:r w:rsidR="004E0689" w:rsidRPr="003777D0">
        <w:rPr>
          <w:rFonts w:ascii="Century Gothic" w:hAnsi="Century Gothic" w:cs="Arial"/>
          <w:sz w:val="20"/>
          <w:szCs w:val="20"/>
        </w:rPr>
        <w:t>Manual Técnico del Modelo Estándar de Control Interno para el Estado Colombiano -MECI 2014- (adoptado mediante el Decreto 943 de 2014)</w:t>
      </w:r>
      <w:r w:rsidR="004E0689" w:rsidRPr="00C27860">
        <w:rPr>
          <w:rFonts w:ascii="Century Gothic" w:hAnsi="Century Gothic" w:cs="Arial"/>
          <w:sz w:val="20"/>
          <w:szCs w:val="20"/>
        </w:rPr>
        <w:t xml:space="preserve"> y se evaluará observando</w:t>
      </w:r>
      <w:r w:rsidR="00252586" w:rsidRPr="00C27860">
        <w:rPr>
          <w:rFonts w:ascii="Century Gothic" w:hAnsi="Century Gothic" w:cs="Arial"/>
          <w:sz w:val="20"/>
          <w:szCs w:val="20"/>
        </w:rPr>
        <w:t xml:space="preserve"> el procedimiento anexo a esta R</w:t>
      </w:r>
      <w:r w:rsidR="004E0689" w:rsidRPr="00C27860">
        <w:rPr>
          <w:rFonts w:ascii="Century Gothic" w:hAnsi="Century Gothic" w:cs="Arial"/>
          <w:sz w:val="20"/>
          <w:szCs w:val="20"/>
        </w:rPr>
        <w:t>esolución.</w:t>
      </w:r>
    </w:p>
    <w:p w:rsidR="00304DB4" w:rsidRPr="00C27860" w:rsidRDefault="00304DB4" w:rsidP="00F87770">
      <w:pPr>
        <w:pStyle w:val="Sinespaciado"/>
        <w:tabs>
          <w:tab w:val="left" w:pos="851"/>
        </w:tabs>
        <w:spacing w:line="276" w:lineRule="auto"/>
        <w:jc w:val="both"/>
        <w:rPr>
          <w:rFonts w:ascii="Century Gothic" w:hAnsi="Century Gothic" w:cs="Arial"/>
          <w:b/>
          <w:sz w:val="20"/>
          <w:szCs w:val="20"/>
        </w:rPr>
      </w:pPr>
    </w:p>
    <w:p w:rsidR="00C52D0E" w:rsidRPr="00C27860" w:rsidRDefault="00C52D0E" w:rsidP="00F87770">
      <w:pPr>
        <w:pStyle w:val="Sinespaciado"/>
        <w:tabs>
          <w:tab w:val="left" w:pos="851"/>
        </w:tabs>
        <w:spacing w:line="276" w:lineRule="auto"/>
        <w:jc w:val="both"/>
        <w:rPr>
          <w:rFonts w:ascii="Century Gothic" w:hAnsi="Century Gothic" w:cs="Arial"/>
          <w:b/>
          <w:sz w:val="20"/>
          <w:szCs w:val="20"/>
        </w:rPr>
      </w:pPr>
    </w:p>
    <w:p w:rsidR="00B359DD" w:rsidRPr="00C27860" w:rsidRDefault="004E0689" w:rsidP="008B6DF1">
      <w:pPr>
        <w:pStyle w:val="Sinespaciado"/>
        <w:numPr>
          <w:ilvl w:val="0"/>
          <w:numId w:val="34"/>
        </w:numPr>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METODOLOGÍA</w:t>
      </w:r>
    </w:p>
    <w:p w:rsidR="00B359DD" w:rsidRPr="00C27860" w:rsidRDefault="00B359DD" w:rsidP="00F87770">
      <w:pPr>
        <w:pStyle w:val="Sinespaciado"/>
        <w:tabs>
          <w:tab w:val="left" w:pos="851"/>
        </w:tabs>
        <w:spacing w:line="276" w:lineRule="auto"/>
        <w:jc w:val="both"/>
        <w:rPr>
          <w:rFonts w:ascii="Century Gothic" w:hAnsi="Century Gothic" w:cs="Arial"/>
          <w:b/>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t>La Evaluación se realiza teniendo en cuenta el instructivo 00</w:t>
      </w:r>
      <w:r w:rsidR="00304DB4" w:rsidRPr="00C27860">
        <w:rPr>
          <w:rFonts w:ascii="Century Gothic" w:hAnsi="Century Gothic" w:cs="Arial"/>
          <w:sz w:val="20"/>
          <w:szCs w:val="20"/>
        </w:rPr>
        <w:t>2 del 08</w:t>
      </w:r>
      <w:r w:rsidRPr="00C27860">
        <w:rPr>
          <w:rFonts w:ascii="Century Gothic" w:hAnsi="Century Gothic" w:cs="Arial"/>
          <w:sz w:val="20"/>
          <w:szCs w:val="20"/>
        </w:rPr>
        <w:t xml:space="preserve"> de </w:t>
      </w:r>
      <w:r w:rsidR="00304DB4" w:rsidRPr="00C27860">
        <w:rPr>
          <w:rFonts w:ascii="Century Gothic" w:hAnsi="Century Gothic" w:cs="Arial"/>
          <w:sz w:val="20"/>
          <w:szCs w:val="20"/>
        </w:rPr>
        <w:t>septiembre de 2014</w:t>
      </w:r>
      <w:r w:rsidRPr="00C27860">
        <w:rPr>
          <w:rFonts w:ascii="Century Gothic" w:hAnsi="Century Gothic" w:cs="Arial"/>
          <w:sz w:val="20"/>
          <w:szCs w:val="20"/>
        </w:rPr>
        <w:t xml:space="preserve">, “Instrucciones relacionadas con </w:t>
      </w:r>
      <w:r w:rsidR="00304DB4" w:rsidRPr="00C27860">
        <w:rPr>
          <w:rFonts w:ascii="Century Gothic" w:hAnsi="Century Gothic" w:cs="Arial"/>
          <w:sz w:val="20"/>
          <w:szCs w:val="20"/>
        </w:rPr>
        <w:t>la elaboración del estado de la situación financiera de apertura</w:t>
      </w:r>
      <w:r w:rsidR="009140F8" w:rsidRPr="00C27860">
        <w:rPr>
          <w:rFonts w:ascii="Century Gothic" w:hAnsi="Century Gothic" w:cs="Arial"/>
          <w:sz w:val="20"/>
          <w:szCs w:val="20"/>
        </w:rPr>
        <w:t>. Los estados financieros del f</w:t>
      </w:r>
      <w:r w:rsidR="006D3169" w:rsidRPr="00C27860">
        <w:rPr>
          <w:rFonts w:ascii="Century Gothic" w:hAnsi="Century Gothic" w:cs="Arial"/>
          <w:sz w:val="20"/>
          <w:szCs w:val="20"/>
        </w:rPr>
        <w:t>inal del periodo de transición, la</w:t>
      </w:r>
      <w:r w:rsidR="009140F8" w:rsidRPr="00C27860">
        <w:rPr>
          <w:rFonts w:ascii="Century Gothic" w:hAnsi="Century Gothic" w:cs="Arial"/>
          <w:sz w:val="20"/>
          <w:szCs w:val="20"/>
        </w:rPr>
        <w:t xml:space="preserve"> elaboración</w:t>
      </w:r>
      <w:r w:rsidR="006D3169" w:rsidRPr="00C27860">
        <w:rPr>
          <w:rFonts w:ascii="Century Gothic" w:hAnsi="Century Gothic" w:cs="Arial"/>
          <w:sz w:val="20"/>
          <w:szCs w:val="20"/>
        </w:rPr>
        <w:t xml:space="preserve"> y presentación de los primeros estados financieros</w:t>
      </w:r>
      <w:r w:rsidR="009140F8" w:rsidRPr="00C27860">
        <w:rPr>
          <w:rFonts w:ascii="Century Gothic" w:hAnsi="Century Gothic" w:cs="Arial"/>
          <w:sz w:val="20"/>
          <w:szCs w:val="20"/>
        </w:rPr>
        <w:t xml:space="preserve"> </w:t>
      </w:r>
      <w:r w:rsidR="006D3169" w:rsidRPr="00C27860">
        <w:rPr>
          <w:rFonts w:ascii="Century Gothic" w:hAnsi="Century Gothic" w:cs="Arial"/>
          <w:sz w:val="20"/>
          <w:szCs w:val="20"/>
        </w:rPr>
        <w:t>bajo el nuevo marco de regulación, emitido por la Contaduría General de la Nación –CGN-</w:t>
      </w:r>
      <w:r w:rsidR="006D2B93" w:rsidRPr="00C27860">
        <w:rPr>
          <w:rFonts w:ascii="Century Gothic" w:hAnsi="Century Gothic" w:cs="Arial"/>
          <w:sz w:val="20"/>
          <w:szCs w:val="20"/>
        </w:rPr>
        <w:t xml:space="preserve"> </w:t>
      </w:r>
      <w:r w:rsidR="006D3169" w:rsidRPr="00C27860">
        <w:rPr>
          <w:rFonts w:ascii="Century Gothic" w:hAnsi="Century Gothic" w:cs="Arial"/>
          <w:sz w:val="20"/>
          <w:szCs w:val="20"/>
        </w:rPr>
        <w:t>así como la Resolución 193 de 05 de mayo de 2016 que respe</w:t>
      </w:r>
      <w:r w:rsidR="006D2B93" w:rsidRPr="00C27860">
        <w:rPr>
          <w:rFonts w:ascii="Century Gothic" w:hAnsi="Century Gothic" w:cs="Arial"/>
          <w:sz w:val="20"/>
          <w:szCs w:val="20"/>
        </w:rPr>
        <w:t>c</w:t>
      </w:r>
      <w:r w:rsidR="006D3169" w:rsidRPr="00C27860">
        <w:rPr>
          <w:rFonts w:ascii="Century Gothic" w:hAnsi="Century Gothic" w:cs="Arial"/>
          <w:sz w:val="20"/>
          <w:szCs w:val="20"/>
        </w:rPr>
        <w:t xml:space="preserve">ta para la vigencia del 2016 </w:t>
      </w:r>
      <w:r w:rsidRPr="00C27860">
        <w:rPr>
          <w:rFonts w:ascii="Century Gothic" w:hAnsi="Century Gothic" w:cs="Arial"/>
          <w:sz w:val="20"/>
          <w:szCs w:val="20"/>
        </w:rPr>
        <w:t>los parámetros en consecuencia de los procedimientos del área financiera, con los grupos de apoyo de contabilidad, presupuesto, tesorería, facturación</w:t>
      </w:r>
      <w:r w:rsidR="009F032C" w:rsidRPr="00C27860">
        <w:rPr>
          <w:rFonts w:ascii="Century Gothic" w:hAnsi="Century Gothic" w:cs="Arial"/>
          <w:sz w:val="20"/>
          <w:szCs w:val="20"/>
        </w:rPr>
        <w:t>, activos fijos</w:t>
      </w:r>
      <w:r w:rsidRPr="00C27860">
        <w:rPr>
          <w:rFonts w:ascii="Century Gothic" w:hAnsi="Century Gothic" w:cs="Arial"/>
          <w:sz w:val="20"/>
          <w:szCs w:val="20"/>
        </w:rPr>
        <w:t xml:space="preserve"> y cartera</w:t>
      </w:r>
      <w:r w:rsidR="006D3169" w:rsidRPr="00C27860">
        <w:rPr>
          <w:rFonts w:ascii="Century Gothic" w:hAnsi="Century Gothic" w:cs="Arial"/>
          <w:sz w:val="20"/>
          <w:szCs w:val="20"/>
        </w:rPr>
        <w:t>.</w:t>
      </w:r>
      <w:r w:rsidR="000B2EBD" w:rsidRPr="00C27860">
        <w:rPr>
          <w:rFonts w:ascii="Century Gothic" w:hAnsi="Century Gothic" w:cs="Arial"/>
          <w:sz w:val="20"/>
          <w:szCs w:val="20"/>
        </w:rPr>
        <w:t xml:space="preserve"> De acuerdo al anexo</w:t>
      </w:r>
      <w:r w:rsidR="009F032C" w:rsidRPr="00C27860">
        <w:rPr>
          <w:rFonts w:ascii="Century Gothic" w:hAnsi="Century Gothic" w:cs="Arial"/>
          <w:sz w:val="20"/>
          <w:szCs w:val="20"/>
        </w:rPr>
        <w:t>.</w:t>
      </w: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p>
    <w:p w:rsidR="00DF5084" w:rsidRPr="00C27860" w:rsidRDefault="00DF5084" w:rsidP="00F87770">
      <w:pPr>
        <w:pStyle w:val="Sinespaciado"/>
        <w:tabs>
          <w:tab w:val="left" w:pos="851"/>
        </w:tabs>
        <w:spacing w:line="276" w:lineRule="auto"/>
        <w:jc w:val="both"/>
        <w:rPr>
          <w:rFonts w:ascii="Century Gothic" w:hAnsi="Century Gothic" w:cs="Arial"/>
          <w:b/>
          <w:color w:val="000000" w:themeColor="text1"/>
          <w:sz w:val="20"/>
          <w:szCs w:val="20"/>
        </w:rPr>
      </w:pPr>
      <w:r w:rsidRPr="00C27860">
        <w:rPr>
          <w:rFonts w:ascii="Century Gothic" w:hAnsi="Century Gothic" w:cs="Arial"/>
          <w:sz w:val="20"/>
          <w:szCs w:val="20"/>
        </w:rPr>
        <w:lastRenderedPageBreak/>
        <w:t>El presente informe tiene como finalidad evaluar el desarrollo del control interno contable de la E</w:t>
      </w:r>
      <w:r w:rsidR="00E008B3" w:rsidRPr="00C27860">
        <w:rPr>
          <w:rFonts w:ascii="Century Gothic" w:hAnsi="Century Gothic" w:cs="Arial"/>
          <w:sz w:val="20"/>
          <w:szCs w:val="20"/>
        </w:rPr>
        <w:t>.</w:t>
      </w:r>
      <w:r w:rsidRPr="00C27860">
        <w:rPr>
          <w:rFonts w:ascii="Century Gothic" w:hAnsi="Century Gothic" w:cs="Arial"/>
          <w:sz w:val="20"/>
          <w:szCs w:val="20"/>
        </w:rPr>
        <w:t>S</w:t>
      </w:r>
      <w:r w:rsidR="00E008B3" w:rsidRPr="00C27860">
        <w:rPr>
          <w:rFonts w:ascii="Century Gothic" w:hAnsi="Century Gothic" w:cs="Arial"/>
          <w:sz w:val="20"/>
          <w:szCs w:val="20"/>
        </w:rPr>
        <w:t>.E Hospital S</w:t>
      </w:r>
      <w:r w:rsidRPr="00C27860">
        <w:rPr>
          <w:rFonts w:ascii="Century Gothic" w:hAnsi="Century Gothic" w:cs="Arial"/>
          <w:sz w:val="20"/>
          <w:szCs w:val="20"/>
        </w:rPr>
        <w:t>an José del Guaviare</w:t>
      </w:r>
      <w:r w:rsidR="00534C44">
        <w:rPr>
          <w:rFonts w:ascii="Century Gothic" w:hAnsi="Century Gothic" w:cs="Arial"/>
          <w:sz w:val="20"/>
          <w:szCs w:val="20"/>
        </w:rPr>
        <w:t xml:space="preserve"> durante la vigencia 20</w:t>
      </w:r>
      <w:r w:rsidR="00E60104">
        <w:rPr>
          <w:rFonts w:ascii="Century Gothic" w:hAnsi="Century Gothic" w:cs="Arial"/>
          <w:sz w:val="20"/>
          <w:szCs w:val="20"/>
        </w:rPr>
        <w:t>2</w:t>
      </w:r>
      <w:r w:rsidR="00534C44">
        <w:rPr>
          <w:rFonts w:ascii="Century Gothic" w:hAnsi="Century Gothic" w:cs="Arial"/>
          <w:sz w:val="20"/>
          <w:szCs w:val="20"/>
        </w:rPr>
        <w:t>3</w:t>
      </w:r>
      <w:r w:rsidRPr="00C27860">
        <w:rPr>
          <w:rFonts w:ascii="Century Gothic" w:hAnsi="Century Gothic" w:cs="Arial"/>
          <w:sz w:val="20"/>
          <w:szCs w:val="20"/>
        </w:rPr>
        <w:t xml:space="preserve">, teniendo como base </w:t>
      </w:r>
      <w:r w:rsidR="00C76A76" w:rsidRPr="00C27860">
        <w:rPr>
          <w:rFonts w:ascii="Century Gothic" w:hAnsi="Century Gothic" w:cs="Arial"/>
          <w:sz w:val="20"/>
          <w:szCs w:val="20"/>
        </w:rPr>
        <w:t>de evaluación</w:t>
      </w:r>
      <w:r w:rsidRPr="00C27860">
        <w:rPr>
          <w:rFonts w:ascii="Century Gothic" w:hAnsi="Century Gothic" w:cs="Arial"/>
          <w:sz w:val="20"/>
          <w:szCs w:val="20"/>
        </w:rPr>
        <w:t xml:space="preserve"> los controles existentes en las actividades de </w:t>
      </w:r>
      <w:r w:rsidR="009250C6" w:rsidRPr="00C27860">
        <w:rPr>
          <w:rFonts w:ascii="Century Gothic" w:hAnsi="Century Gothic" w:cs="Arial"/>
          <w:color w:val="000000" w:themeColor="text1"/>
          <w:sz w:val="20"/>
          <w:szCs w:val="20"/>
        </w:rPr>
        <w:t xml:space="preserve">Políticas </w:t>
      </w:r>
      <w:r w:rsidR="00C76A76" w:rsidRPr="00C27860">
        <w:rPr>
          <w:rFonts w:ascii="Century Gothic" w:hAnsi="Century Gothic" w:cs="Arial"/>
          <w:color w:val="000000" w:themeColor="text1"/>
          <w:sz w:val="20"/>
          <w:szCs w:val="20"/>
        </w:rPr>
        <w:t>contables, Etapas</w:t>
      </w:r>
      <w:r w:rsidR="008A7FBA" w:rsidRPr="00C27860">
        <w:rPr>
          <w:rFonts w:ascii="Century Gothic" w:hAnsi="Century Gothic" w:cs="Arial"/>
          <w:color w:val="000000" w:themeColor="text1"/>
          <w:sz w:val="20"/>
          <w:szCs w:val="20"/>
        </w:rPr>
        <w:t xml:space="preserve"> del proceso contable RECONOCIMIENTO</w:t>
      </w:r>
      <w:r w:rsidR="009623F2" w:rsidRPr="00C27860">
        <w:rPr>
          <w:rFonts w:ascii="Century Gothic" w:hAnsi="Century Gothic" w:cs="Arial"/>
          <w:color w:val="000000" w:themeColor="text1"/>
          <w:sz w:val="20"/>
          <w:szCs w:val="20"/>
        </w:rPr>
        <w:t xml:space="preserve"> (identificación</w:t>
      </w:r>
      <w:r w:rsidR="009250C6" w:rsidRPr="00C27860">
        <w:rPr>
          <w:rFonts w:ascii="Century Gothic" w:hAnsi="Century Gothic" w:cs="Arial"/>
          <w:color w:val="000000" w:themeColor="text1"/>
          <w:sz w:val="20"/>
          <w:szCs w:val="20"/>
        </w:rPr>
        <w:t>, clasificación medición inicial</w:t>
      </w:r>
      <w:r w:rsidR="008A7FBA" w:rsidRPr="00C27860">
        <w:rPr>
          <w:rFonts w:ascii="Century Gothic" w:hAnsi="Century Gothic" w:cs="Arial"/>
          <w:color w:val="000000" w:themeColor="text1"/>
          <w:sz w:val="20"/>
          <w:szCs w:val="20"/>
        </w:rPr>
        <w:t>)</w:t>
      </w:r>
      <w:r w:rsidR="009250C6" w:rsidRPr="00C27860">
        <w:rPr>
          <w:rFonts w:ascii="Century Gothic" w:hAnsi="Century Gothic" w:cs="Arial"/>
          <w:color w:val="000000" w:themeColor="text1"/>
          <w:sz w:val="20"/>
          <w:szCs w:val="20"/>
        </w:rPr>
        <w:t xml:space="preserve"> </w:t>
      </w:r>
      <w:r w:rsidR="008A7FBA" w:rsidRPr="00C27860">
        <w:rPr>
          <w:rFonts w:ascii="Century Gothic" w:hAnsi="Century Gothic" w:cs="Arial"/>
          <w:color w:val="000000" w:themeColor="text1"/>
          <w:sz w:val="20"/>
          <w:szCs w:val="20"/>
        </w:rPr>
        <w:t>MEDICIÓN POSTERIOR</w:t>
      </w:r>
      <w:r w:rsidR="009250C6" w:rsidRPr="00C27860">
        <w:rPr>
          <w:rFonts w:ascii="Century Gothic" w:hAnsi="Century Gothic" w:cs="Arial"/>
          <w:color w:val="000000" w:themeColor="text1"/>
          <w:sz w:val="20"/>
          <w:szCs w:val="20"/>
        </w:rPr>
        <w:t xml:space="preserve">, </w:t>
      </w:r>
      <w:r w:rsidR="008A7FBA" w:rsidRPr="00C27860">
        <w:rPr>
          <w:rFonts w:ascii="Century Gothic" w:hAnsi="Century Gothic" w:cs="Arial"/>
          <w:color w:val="000000" w:themeColor="text1"/>
          <w:sz w:val="20"/>
          <w:szCs w:val="20"/>
        </w:rPr>
        <w:t>REVELACION (</w:t>
      </w:r>
      <w:r w:rsidR="009250C6" w:rsidRPr="00C27860">
        <w:rPr>
          <w:rFonts w:ascii="Century Gothic" w:hAnsi="Century Gothic" w:cs="Arial"/>
          <w:color w:val="000000" w:themeColor="text1"/>
          <w:sz w:val="20"/>
          <w:szCs w:val="20"/>
        </w:rPr>
        <w:t>presentación de estados financieros</w:t>
      </w:r>
      <w:r w:rsidR="008A7FBA" w:rsidRPr="00C27860">
        <w:rPr>
          <w:rFonts w:ascii="Century Gothic" w:hAnsi="Century Gothic" w:cs="Arial"/>
          <w:color w:val="000000" w:themeColor="text1"/>
          <w:sz w:val="20"/>
          <w:szCs w:val="20"/>
        </w:rPr>
        <w:t>)</w:t>
      </w:r>
      <w:r w:rsidR="009250C6" w:rsidRPr="00C27860">
        <w:rPr>
          <w:rFonts w:ascii="Century Gothic" w:hAnsi="Century Gothic" w:cs="Arial"/>
          <w:color w:val="000000" w:themeColor="text1"/>
          <w:sz w:val="20"/>
          <w:szCs w:val="20"/>
        </w:rPr>
        <w:t xml:space="preserve">, </w:t>
      </w:r>
      <w:r w:rsidR="008A7FBA" w:rsidRPr="00C27860">
        <w:rPr>
          <w:rFonts w:ascii="Century Gothic" w:hAnsi="Century Gothic" w:cs="Arial"/>
          <w:color w:val="000000" w:themeColor="text1"/>
          <w:sz w:val="20"/>
          <w:szCs w:val="20"/>
        </w:rPr>
        <w:t>RENDICIÓN DE CUENTAS Y GESTIÓN DEL RIESGO CONTABLE</w:t>
      </w:r>
      <w:r w:rsidR="009250C6" w:rsidRPr="00C27860">
        <w:rPr>
          <w:rFonts w:ascii="Century Gothic" w:hAnsi="Century Gothic" w:cs="Arial"/>
          <w:color w:val="000000" w:themeColor="text1"/>
          <w:sz w:val="20"/>
          <w:szCs w:val="20"/>
        </w:rPr>
        <w:t xml:space="preserve">. </w:t>
      </w:r>
    </w:p>
    <w:p w:rsidR="008B6DF1" w:rsidRPr="00C27860" w:rsidRDefault="008B6DF1" w:rsidP="00583843">
      <w:pPr>
        <w:pStyle w:val="Sinespaciado"/>
        <w:tabs>
          <w:tab w:val="left" w:pos="851"/>
        </w:tabs>
        <w:spacing w:line="276" w:lineRule="auto"/>
        <w:jc w:val="center"/>
        <w:rPr>
          <w:rFonts w:ascii="Century Gothic" w:hAnsi="Century Gothic" w:cs="Arial"/>
          <w:b/>
          <w:sz w:val="20"/>
          <w:szCs w:val="20"/>
        </w:rPr>
      </w:pPr>
    </w:p>
    <w:p w:rsidR="00C52D0E" w:rsidRPr="00C27860" w:rsidRDefault="00C52D0E" w:rsidP="00583843">
      <w:pPr>
        <w:pStyle w:val="Sinespaciado"/>
        <w:tabs>
          <w:tab w:val="left" w:pos="851"/>
        </w:tabs>
        <w:spacing w:line="276" w:lineRule="auto"/>
        <w:jc w:val="center"/>
        <w:rPr>
          <w:rFonts w:ascii="Century Gothic" w:hAnsi="Century Gothic" w:cs="Arial"/>
          <w:b/>
          <w:sz w:val="20"/>
          <w:szCs w:val="20"/>
        </w:rPr>
      </w:pPr>
    </w:p>
    <w:p w:rsidR="002665A7" w:rsidRPr="00C27860" w:rsidRDefault="00773F52" w:rsidP="008B6DF1">
      <w:pPr>
        <w:pStyle w:val="Sinespaciado"/>
        <w:numPr>
          <w:ilvl w:val="0"/>
          <w:numId w:val="34"/>
        </w:numPr>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ALCANCE</w:t>
      </w:r>
    </w:p>
    <w:p w:rsidR="002665A7" w:rsidRPr="00C27860" w:rsidRDefault="002665A7" w:rsidP="00F87770">
      <w:pPr>
        <w:pStyle w:val="Sinespaciado"/>
        <w:tabs>
          <w:tab w:val="left" w:pos="851"/>
        </w:tabs>
        <w:spacing w:line="276" w:lineRule="auto"/>
        <w:jc w:val="both"/>
        <w:rPr>
          <w:rFonts w:ascii="Century Gothic" w:hAnsi="Century Gothic" w:cs="Arial"/>
          <w:sz w:val="20"/>
          <w:szCs w:val="20"/>
        </w:rPr>
      </w:pPr>
    </w:p>
    <w:p w:rsidR="00DF5084" w:rsidRPr="00C27860" w:rsidRDefault="002665A7"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t>E</w:t>
      </w:r>
      <w:r w:rsidR="00F66CFA">
        <w:rPr>
          <w:rFonts w:ascii="Century Gothic" w:hAnsi="Century Gothic" w:cs="Arial"/>
          <w:sz w:val="20"/>
          <w:szCs w:val="20"/>
        </w:rPr>
        <w:t>valuar el S</w:t>
      </w:r>
      <w:r w:rsidR="00DF5084" w:rsidRPr="00C27860">
        <w:rPr>
          <w:rFonts w:ascii="Century Gothic" w:hAnsi="Century Gothic" w:cs="Arial"/>
          <w:sz w:val="20"/>
          <w:szCs w:val="20"/>
        </w:rPr>
        <w:t xml:space="preserve">istema </w:t>
      </w:r>
      <w:r w:rsidR="00F66CFA">
        <w:rPr>
          <w:rFonts w:ascii="Century Gothic" w:hAnsi="Century Gothic" w:cs="Arial"/>
          <w:sz w:val="20"/>
          <w:szCs w:val="20"/>
        </w:rPr>
        <w:t>C</w:t>
      </w:r>
      <w:r w:rsidR="00DF5084" w:rsidRPr="00C27860">
        <w:rPr>
          <w:rFonts w:ascii="Century Gothic" w:hAnsi="Century Gothic" w:cs="Arial"/>
          <w:sz w:val="20"/>
          <w:szCs w:val="20"/>
        </w:rPr>
        <w:t xml:space="preserve">ontrol </w:t>
      </w:r>
      <w:r w:rsidR="00F66CFA">
        <w:rPr>
          <w:rFonts w:ascii="Century Gothic" w:hAnsi="Century Gothic" w:cs="Arial"/>
          <w:sz w:val="20"/>
          <w:szCs w:val="20"/>
        </w:rPr>
        <w:t>I</w:t>
      </w:r>
      <w:r w:rsidR="00DF5084" w:rsidRPr="00C27860">
        <w:rPr>
          <w:rFonts w:ascii="Century Gothic" w:hAnsi="Century Gothic" w:cs="Arial"/>
          <w:sz w:val="20"/>
          <w:szCs w:val="20"/>
        </w:rPr>
        <w:t xml:space="preserve">nterno </w:t>
      </w:r>
      <w:r w:rsidR="00F66CFA">
        <w:rPr>
          <w:rFonts w:ascii="Century Gothic" w:hAnsi="Century Gothic" w:cs="Arial"/>
          <w:sz w:val="20"/>
          <w:szCs w:val="20"/>
        </w:rPr>
        <w:t>C</w:t>
      </w:r>
      <w:r w:rsidR="00DF5084" w:rsidRPr="00C27860">
        <w:rPr>
          <w:rFonts w:ascii="Century Gothic" w:hAnsi="Century Gothic" w:cs="Arial"/>
          <w:sz w:val="20"/>
          <w:szCs w:val="20"/>
        </w:rPr>
        <w:t xml:space="preserve">ontable </w:t>
      </w:r>
      <w:r w:rsidR="00286533" w:rsidRPr="00C27860">
        <w:rPr>
          <w:rFonts w:ascii="Century Gothic" w:hAnsi="Century Gothic" w:cs="Arial"/>
          <w:sz w:val="20"/>
          <w:szCs w:val="20"/>
        </w:rPr>
        <w:t>de la E</w:t>
      </w:r>
      <w:r w:rsidR="00201E75" w:rsidRPr="00C27860">
        <w:rPr>
          <w:rFonts w:ascii="Century Gothic" w:hAnsi="Century Gothic" w:cs="Arial"/>
          <w:sz w:val="20"/>
          <w:szCs w:val="20"/>
        </w:rPr>
        <w:t>.</w:t>
      </w:r>
      <w:r w:rsidR="00286533" w:rsidRPr="00C27860">
        <w:rPr>
          <w:rFonts w:ascii="Century Gothic" w:hAnsi="Century Gothic" w:cs="Arial"/>
          <w:sz w:val="20"/>
          <w:szCs w:val="20"/>
        </w:rPr>
        <w:t>S</w:t>
      </w:r>
      <w:r w:rsidR="00201E75" w:rsidRPr="00C27860">
        <w:rPr>
          <w:rFonts w:ascii="Century Gothic" w:hAnsi="Century Gothic" w:cs="Arial"/>
          <w:sz w:val="20"/>
          <w:szCs w:val="20"/>
        </w:rPr>
        <w:t>.</w:t>
      </w:r>
      <w:r w:rsidR="00286533" w:rsidRPr="00C27860">
        <w:rPr>
          <w:rFonts w:ascii="Century Gothic" w:hAnsi="Century Gothic" w:cs="Arial"/>
          <w:sz w:val="20"/>
          <w:szCs w:val="20"/>
        </w:rPr>
        <w:t xml:space="preserve">E </w:t>
      </w:r>
      <w:r w:rsidR="00E008B3" w:rsidRPr="00C27860">
        <w:rPr>
          <w:rFonts w:ascii="Century Gothic" w:hAnsi="Century Gothic" w:cs="Arial"/>
          <w:sz w:val="20"/>
          <w:szCs w:val="20"/>
        </w:rPr>
        <w:t xml:space="preserve">Hospital San </w:t>
      </w:r>
      <w:r w:rsidR="00DF5084" w:rsidRPr="00C27860">
        <w:rPr>
          <w:rFonts w:ascii="Century Gothic" w:hAnsi="Century Gothic" w:cs="Arial"/>
          <w:sz w:val="20"/>
          <w:szCs w:val="20"/>
        </w:rPr>
        <w:t>José del Guaviare,</w:t>
      </w:r>
      <w:r w:rsidR="00773F52" w:rsidRPr="00C27860">
        <w:rPr>
          <w:rFonts w:ascii="Century Gothic" w:hAnsi="Century Gothic" w:cs="Arial"/>
          <w:sz w:val="20"/>
          <w:szCs w:val="20"/>
        </w:rPr>
        <w:t xml:space="preserve"> en el periodo comprendido entre </w:t>
      </w:r>
      <w:r w:rsidR="00F03665" w:rsidRPr="00C27860">
        <w:rPr>
          <w:rFonts w:ascii="Century Gothic" w:hAnsi="Century Gothic" w:cs="Arial"/>
          <w:sz w:val="20"/>
          <w:szCs w:val="20"/>
        </w:rPr>
        <w:t>el 01 de enero a</w:t>
      </w:r>
      <w:r w:rsidR="003006F2" w:rsidRPr="00C27860">
        <w:rPr>
          <w:rFonts w:ascii="Century Gothic" w:hAnsi="Century Gothic" w:cs="Arial"/>
          <w:sz w:val="20"/>
          <w:szCs w:val="20"/>
        </w:rPr>
        <w:t>l</w:t>
      </w:r>
      <w:r w:rsidR="00F03665" w:rsidRPr="00C27860">
        <w:rPr>
          <w:rFonts w:ascii="Century Gothic" w:hAnsi="Century Gothic" w:cs="Arial"/>
          <w:sz w:val="20"/>
          <w:szCs w:val="20"/>
        </w:rPr>
        <w:t xml:space="preserve"> </w:t>
      </w:r>
      <w:r w:rsidR="00777AA7" w:rsidRPr="00C27860">
        <w:rPr>
          <w:rFonts w:ascii="Century Gothic" w:hAnsi="Century Gothic" w:cs="Arial"/>
          <w:sz w:val="20"/>
          <w:szCs w:val="20"/>
        </w:rPr>
        <w:t>31 de diciembre de</w:t>
      </w:r>
      <w:r w:rsidR="00773F52" w:rsidRPr="00C27860">
        <w:rPr>
          <w:rFonts w:ascii="Century Gothic" w:hAnsi="Century Gothic" w:cs="Arial"/>
          <w:sz w:val="20"/>
          <w:szCs w:val="20"/>
        </w:rPr>
        <w:t xml:space="preserve"> 20</w:t>
      </w:r>
      <w:r w:rsidR="00F544D7" w:rsidRPr="00C27860">
        <w:rPr>
          <w:rFonts w:ascii="Century Gothic" w:hAnsi="Century Gothic" w:cs="Arial"/>
          <w:sz w:val="20"/>
          <w:szCs w:val="20"/>
        </w:rPr>
        <w:t>2</w:t>
      </w:r>
      <w:r w:rsidR="00534C44">
        <w:rPr>
          <w:rFonts w:ascii="Century Gothic" w:hAnsi="Century Gothic" w:cs="Arial"/>
          <w:sz w:val="20"/>
          <w:szCs w:val="20"/>
        </w:rPr>
        <w:t>3</w:t>
      </w:r>
      <w:r w:rsidR="00773F52" w:rsidRPr="00C27860">
        <w:rPr>
          <w:rFonts w:ascii="Century Gothic" w:hAnsi="Century Gothic" w:cs="Arial"/>
          <w:sz w:val="20"/>
          <w:szCs w:val="20"/>
        </w:rPr>
        <w:t>,</w:t>
      </w:r>
      <w:r w:rsidR="00DF5084" w:rsidRPr="00C27860">
        <w:rPr>
          <w:rFonts w:ascii="Century Gothic" w:hAnsi="Century Gothic" w:cs="Arial"/>
          <w:sz w:val="20"/>
          <w:szCs w:val="20"/>
        </w:rPr>
        <w:t xml:space="preserve"> con el fin de determinar su estado, nivel de confiabilidad que existe en la información que se genera a diario y verificar si las actividades de control que se ejercen son eficientes y eficaces en la prevención del riesgo de la gestión contable y financiera de la entidad.</w:t>
      </w:r>
    </w:p>
    <w:p w:rsidR="000A0A78" w:rsidRPr="00C27860" w:rsidRDefault="000A0A78" w:rsidP="00F87770">
      <w:pPr>
        <w:pStyle w:val="Sinespaciado"/>
        <w:tabs>
          <w:tab w:val="left" w:pos="851"/>
        </w:tabs>
        <w:spacing w:line="276" w:lineRule="auto"/>
        <w:jc w:val="both"/>
        <w:rPr>
          <w:rFonts w:ascii="Century Gothic" w:hAnsi="Century Gothic" w:cs="Arial"/>
          <w:sz w:val="20"/>
          <w:szCs w:val="20"/>
        </w:rPr>
      </w:pPr>
    </w:p>
    <w:p w:rsidR="00C52D0E" w:rsidRPr="00C27860" w:rsidRDefault="00C52D0E" w:rsidP="00F87770">
      <w:pPr>
        <w:pStyle w:val="Sinespaciado"/>
        <w:tabs>
          <w:tab w:val="left" w:pos="851"/>
        </w:tabs>
        <w:spacing w:line="276" w:lineRule="auto"/>
        <w:jc w:val="both"/>
        <w:rPr>
          <w:rFonts w:ascii="Century Gothic" w:hAnsi="Century Gothic" w:cs="Arial"/>
          <w:sz w:val="20"/>
          <w:szCs w:val="20"/>
        </w:rPr>
      </w:pPr>
    </w:p>
    <w:p w:rsidR="0040413F" w:rsidRPr="00C27860" w:rsidRDefault="0040413F" w:rsidP="008B6DF1">
      <w:pPr>
        <w:pStyle w:val="Sinespaciado"/>
        <w:numPr>
          <w:ilvl w:val="0"/>
          <w:numId w:val="34"/>
        </w:numPr>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VALORACI</w:t>
      </w:r>
      <w:r w:rsidR="00D67D87" w:rsidRPr="00C27860">
        <w:rPr>
          <w:rFonts w:ascii="Century Gothic" w:hAnsi="Century Gothic" w:cs="Arial"/>
          <w:b/>
          <w:sz w:val="20"/>
          <w:szCs w:val="20"/>
        </w:rPr>
        <w:t>Ó</w:t>
      </w:r>
      <w:r w:rsidRPr="00C27860">
        <w:rPr>
          <w:rFonts w:ascii="Century Gothic" w:hAnsi="Century Gothic" w:cs="Arial"/>
          <w:b/>
          <w:sz w:val="20"/>
          <w:szCs w:val="20"/>
        </w:rPr>
        <w:t>N CUANTITATIVA</w:t>
      </w:r>
    </w:p>
    <w:p w:rsidR="0040413F" w:rsidRPr="00C27860" w:rsidRDefault="0040413F" w:rsidP="00033F47">
      <w:pPr>
        <w:pStyle w:val="Sinespaciado"/>
        <w:tabs>
          <w:tab w:val="left" w:pos="851"/>
        </w:tabs>
        <w:spacing w:line="276" w:lineRule="auto"/>
        <w:jc w:val="center"/>
        <w:rPr>
          <w:rFonts w:ascii="Century Gothic" w:hAnsi="Century Gothic" w:cs="Arial"/>
          <w:sz w:val="20"/>
          <w:szCs w:val="20"/>
        </w:rPr>
      </w:pPr>
    </w:p>
    <w:p w:rsidR="0040413F" w:rsidRPr="00C27860" w:rsidRDefault="008B6DF1" w:rsidP="00033F47">
      <w:pPr>
        <w:pStyle w:val="Sinespaciado"/>
        <w:tabs>
          <w:tab w:val="left" w:pos="851"/>
        </w:tabs>
        <w:spacing w:line="276" w:lineRule="auto"/>
        <w:rPr>
          <w:rFonts w:ascii="Century Gothic" w:hAnsi="Century Gothic" w:cs="Arial"/>
          <w:b/>
          <w:sz w:val="20"/>
          <w:szCs w:val="20"/>
        </w:rPr>
      </w:pPr>
      <w:r w:rsidRPr="00C27860">
        <w:rPr>
          <w:rFonts w:ascii="Century Gothic" w:hAnsi="Century Gothic" w:cs="Arial"/>
          <w:b/>
          <w:sz w:val="20"/>
          <w:szCs w:val="20"/>
        </w:rPr>
        <w:t>4</w:t>
      </w:r>
      <w:r w:rsidR="00773F52" w:rsidRPr="00C27860">
        <w:rPr>
          <w:rFonts w:ascii="Century Gothic" w:hAnsi="Century Gothic" w:cs="Arial"/>
          <w:b/>
          <w:sz w:val="20"/>
          <w:szCs w:val="20"/>
        </w:rPr>
        <w:t xml:space="preserve">.1 </w:t>
      </w:r>
      <w:r w:rsidR="00F544D7" w:rsidRPr="00C27860">
        <w:rPr>
          <w:rFonts w:ascii="Century Gothic" w:hAnsi="Century Gothic" w:cs="Arial"/>
          <w:b/>
          <w:sz w:val="20"/>
          <w:szCs w:val="20"/>
        </w:rPr>
        <w:t>Estado del C</w:t>
      </w:r>
      <w:r w:rsidR="0040413F" w:rsidRPr="00C27860">
        <w:rPr>
          <w:rFonts w:ascii="Century Gothic" w:hAnsi="Century Gothic" w:cs="Arial"/>
          <w:b/>
          <w:sz w:val="20"/>
          <w:szCs w:val="20"/>
        </w:rPr>
        <w:t xml:space="preserve">ontrol </w:t>
      </w:r>
      <w:r w:rsidR="00F544D7" w:rsidRPr="00C27860">
        <w:rPr>
          <w:rFonts w:ascii="Century Gothic" w:hAnsi="Century Gothic" w:cs="Arial"/>
          <w:b/>
          <w:sz w:val="20"/>
          <w:szCs w:val="20"/>
        </w:rPr>
        <w:t>I</w:t>
      </w:r>
      <w:r w:rsidR="0040413F" w:rsidRPr="00C27860">
        <w:rPr>
          <w:rFonts w:ascii="Century Gothic" w:hAnsi="Century Gothic" w:cs="Arial"/>
          <w:b/>
          <w:sz w:val="20"/>
          <w:szCs w:val="20"/>
        </w:rPr>
        <w:t xml:space="preserve">nterno </w:t>
      </w:r>
      <w:r w:rsidR="00F544D7" w:rsidRPr="00C27860">
        <w:rPr>
          <w:rFonts w:ascii="Century Gothic" w:hAnsi="Century Gothic" w:cs="Arial"/>
          <w:b/>
          <w:sz w:val="20"/>
          <w:szCs w:val="20"/>
        </w:rPr>
        <w:t>C</w:t>
      </w:r>
      <w:r w:rsidR="0040413F" w:rsidRPr="00C27860">
        <w:rPr>
          <w:rFonts w:ascii="Century Gothic" w:hAnsi="Century Gothic" w:cs="Arial"/>
          <w:b/>
          <w:sz w:val="20"/>
          <w:szCs w:val="20"/>
        </w:rPr>
        <w:t>ontable</w:t>
      </w:r>
    </w:p>
    <w:p w:rsidR="0040413F" w:rsidRPr="00C27860" w:rsidRDefault="0040413F" w:rsidP="00F87770">
      <w:pPr>
        <w:pStyle w:val="Sinespaciado"/>
        <w:tabs>
          <w:tab w:val="left" w:pos="851"/>
        </w:tabs>
        <w:spacing w:line="276" w:lineRule="auto"/>
        <w:jc w:val="right"/>
        <w:rPr>
          <w:rFonts w:ascii="Century Gothic" w:hAnsi="Century Gothic" w:cs="Arial"/>
          <w:sz w:val="20"/>
          <w:szCs w:val="20"/>
        </w:rPr>
      </w:pPr>
    </w:p>
    <w:p w:rsidR="00F544D7" w:rsidRPr="00C27860" w:rsidRDefault="0040413F" w:rsidP="00F87770">
      <w:pPr>
        <w:jc w:val="both"/>
        <w:rPr>
          <w:rFonts w:ascii="Century Gothic" w:hAnsi="Century Gothic" w:cs="Arial"/>
          <w:sz w:val="20"/>
          <w:szCs w:val="20"/>
        </w:rPr>
      </w:pPr>
      <w:r w:rsidRPr="00C27860">
        <w:rPr>
          <w:rFonts w:ascii="Century Gothic" w:hAnsi="Century Gothic" w:cs="Arial"/>
          <w:sz w:val="20"/>
          <w:szCs w:val="20"/>
        </w:rPr>
        <w:t>Resultado de la aplicación del cuestionario dispuesto por la Contaduría General de la Nación</w:t>
      </w:r>
      <w:r w:rsidR="008D1743" w:rsidRPr="00C27860">
        <w:rPr>
          <w:rFonts w:ascii="Century Gothic" w:hAnsi="Century Gothic" w:cs="Arial"/>
          <w:sz w:val="20"/>
          <w:szCs w:val="20"/>
        </w:rPr>
        <w:t xml:space="preserve"> R</w:t>
      </w:r>
      <w:r w:rsidR="009F032C" w:rsidRPr="00C27860">
        <w:rPr>
          <w:rFonts w:ascii="Century Gothic" w:hAnsi="Century Gothic" w:cs="Arial"/>
          <w:sz w:val="20"/>
          <w:szCs w:val="20"/>
        </w:rPr>
        <w:t>esolución 136 de 2016</w:t>
      </w:r>
      <w:r w:rsidRPr="00C27860">
        <w:rPr>
          <w:rFonts w:ascii="Century Gothic" w:hAnsi="Century Gothic" w:cs="Arial"/>
          <w:sz w:val="20"/>
          <w:szCs w:val="20"/>
        </w:rPr>
        <w:t xml:space="preserve">, </w:t>
      </w:r>
      <w:r w:rsidR="00F544D7" w:rsidRPr="00C27860">
        <w:rPr>
          <w:rFonts w:ascii="Century Gothic" w:hAnsi="Century Gothic" w:cs="Arial"/>
          <w:sz w:val="20"/>
          <w:szCs w:val="20"/>
        </w:rPr>
        <w:t>la E.S.E Hospital S</w:t>
      </w:r>
      <w:r w:rsidR="00A71EE3" w:rsidRPr="00C27860">
        <w:rPr>
          <w:rFonts w:ascii="Century Gothic" w:hAnsi="Century Gothic" w:cs="Arial"/>
          <w:sz w:val="20"/>
          <w:szCs w:val="20"/>
        </w:rPr>
        <w:t xml:space="preserve">an José del </w:t>
      </w:r>
      <w:r w:rsidR="00F544D7" w:rsidRPr="00C27860">
        <w:rPr>
          <w:rFonts w:ascii="Century Gothic" w:hAnsi="Century Gothic" w:cs="Arial"/>
          <w:sz w:val="20"/>
          <w:szCs w:val="20"/>
        </w:rPr>
        <w:t>Guaviare obtuvo</w:t>
      </w:r>
      <w:r w:rsidR="00A71EE3" w:rsidRPr="00C27860">
        <w:rPr>
          <w:rFonts w:ascii="Century Gothic" w:hAnsi="Century Gothic" w:cs="Arial"/>
          <w:sz w:val="20"/>
          <w:szCs w:val="20"/>
        </w:rPr>
        <w:t xml:space="preserve"> </w:t>
      </w:r>
      <w:r w:rsidR="00087348" w:rsidRPr="00C27860">
        <w:rPr>
          <w:rFonts w:ascii="Century Gothic" w:hAnsi="Century Gothic" w:cs="Arial"/>
          <w:sz w:val="20"/>
          <w:szCs w:val="20"/>
        </w:rPr>
        <w:t>calificación:</w:t>
      </w:r>
      <w:r w:rsidR="00A71EE3" w:rsidRPr="00C27860">
        <w:rPr>
          <w:rFonts w:ascii="Century Gothic" w:hAnsi="Century Gothic" w:cs="Arial"/>
          <w:sz w:val="20"/>
          <w:szCs w:val="20"/>
        </w:rPr>
        <w:t xml:space="preserve"> </w:t>
      </w:r>
      <w:r w:rsidR="00F544D7" w:rsidRPr="00C27860">
        <w:rPr>
          <w:rFonts w:ascii="Century Gothic" w:hAnsi="Century Gothic" w:cs="Arial"/>
          <w:sz w:val="20"/>
          <w:szCs w:val="20"/>
        </w:rPr>
        <w:t xml:space="preserve">- </w:t>
      </w:r>
      <w:r w:rsidR="003A7859" w:rsidRPr="00C27860">
        <w:rPr>
          <w:rFonts w:ascii="Century Gothic" w:hAnsi="Century Gothic" w:cs="Arial"/>
          <w:sz w:val="20"/>
          <w:szCs w:val="20"/>
        </w:rPr>
        <w:t>4.</w:t>
      </w:r>
      <w:r w:rsidR="008B5CD8">
        <w:rPr>
          <w:rFonts w:ascii="Century Gothic" w:hAnsi="Century Gothic" w:cs="Arial"/>
          <w:sz w:val="20"/>
          <w:szCs w:val="20"/>
        </w:rPr>
        <w:t>92</w:t>
      </w:r>
      <w:r w:rsidR="001241D4" w:rsidRPr="00C27860">
        <w:rPr>
          <w:rFonts w:ascii="Century Gothic" w:hAnsi="Century Gothic" w:cs="Arial"/>
          <w:sz w:val="20"/>
          <w:szCs w:val="20"/>
        </w:rPr>
        <w:t xml:space="preserve"> </w:t>
      </w:r>
      <w:r w:rsidR="001241D4" w:rsidRPr="00C27860">
        <w:rPr>
          <w:rFonts w:ascii="Century Gothic" w:hAnsi="Century Gothic" w:cs="Arial"/>
          <w:b/>
          <w:sz w:val="20"/>
          <w:szCs w:val="20"/>
        </w:rPr>
        <w:t>IGUAL A</w:t>
      </w:r>
      <w:r w:rsidR="001241D4" w:rsidRPr="00C27860">
        <w:rPr>
          <w:rFonts w:ascii="Century Gothic" w:hAnsi="Century Gothic" w:cs="Arial"/>
          <w:sz w:val="20"/>
          <w:szCs w:val="20"/>
        </w:rPr>
        <w:t xml:space="preserve"> </w:t>
      </w:r>
      <w:r w:rsidR="00D2319A" w:rsidRPr="00C27860">
        <w:rPr>
          <w:rFonts w:ascii="Century Gothic" w:hAnsi="Century Gothic" w:cs="Arial"/>
          <w:b/>
          <w:sz w:val="20"/>
          <w:szCs w:val="20"/>
        </w:rPr>
        <w:t>EFICIENTE.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1"/>
        <w:gridCol w:w="2359"/>
        <w:gridCol w:w="1168"/>
        <w:gridCol w:w="2674"/>
        <w:gridCol w:w="631"/>
        <w:gridCol w:w="901"/>
      </w:tblGrid>
      <w:tr w:rsidR="008B5CD8" w:rsidRPr="008B5CD8" w:rsidTr="0062556F">
        <w:trPr>
          <w:cantSplit/>
          <w:trHeight w:val="1511"/>
          <w:tblHeader/>
        </w:trPr>
        <w:tc>
          <w:tcPr>
            <w:tcW w:w="448" w:type="pct"/>
            <w:shd w:val="clear" w:color="auto" w:fill="auto"/>
            <w:textDirection w:val="btLr"/>
            <w:vAlign w:val="center"/>
            <w:hideMark/>
          </w:tcPr>
          <w:p w:rsidR="008B5CD8" w:rsidRPr="008B5CD8" w:rsidRDefault="008B5CD8" w:rsidP="0062556F">
            <w:pPr>
              <w:spacing w:after="0" w:line="240" w:lineRule="auto"/>
              <w:ind w:left="113" w:right="113"/>
              <w:jc w:val="center"/>
              <w:rPr>
                <w:rFonts w:ascii="Century Gothic" w:eastAsia="Times New Roman" w:hAnsi="Century Gothic" w:cs="Calibri"/>
                <w:b/>
                <w:sz w:val="14"/>
                <w:szCs w:val="14"/>
                <w:lang w:val="es-US" w:eastAsia="es-US"/>
              </w:rPr>
            </w:pPr>
            <w:r>
              <w:rPr>
                <w:rFonts w:ascii="Century Gothic" w:eastAsia="Times New Roman" w:hAnsi="Century Gothic" w:cs="Calibri"/>
                <w:b/>
                <w:sz w:val="14"/>
                <w:szCs w:val="14"/>
                <w:lang w:val="es-US" w:eastAsia="es-US"/>
              </w:rPr>
              <w:t>CÓ</w:t>
            </w:r>
            <w:r w:rsidRPr="008B5CD8">
              <w:rPr>
                <w:rFonts w:ascii="Century Gothic" w:eastAsia="Times New Roman" w:hAnsi="Century Gothic" w:cs="Calibri"/>
                <w:b/>
                <w:sz w:val="14"/>
                <w:szCs w:val="14"/>
                <w:lang w:val="es-US" w:eastAsia="es-US"/>
              </w:rPr>
              <w:t>DIGO</w:t>
            </w:r>
          </w:p>
        </w:tc>
        <w:tc>
          <w:tcPr>
            <w:tcW w:w="1490" w:type="pct"/>
            <w:shd w:val="clear" w:color="auto" w:fill="auto"/>
            <w:textDirection w:val="btLr"/>
            <w:vAlign w:val="center"/>
            <w:hideMark/>
          </w:tcPr>
          <w:p w:rsidR="008B5CD8" w:rsidRPr="008B5CD8" w:rsidRDefault="008B5CD8" w:rsidP="0062556F">
            <w:pPr>
              <w:spacing w:after="0" w:line="240" w:lineRule="auto"/>
              <w:ind w:left="113" w:right="113"/>
              <w:jc w:val="center"/>
              <w:rPr>
                <w:rFonts w:ascii="Century Gothic" w:eastAsia="Times New Roman" w:hAnsi="Century Gothic" w:cs="Calibri"/>
                <w:b/>
                <w:sz w:val="14"/>
                <w:szCs w:val="14"/>
                <w:lang w:val="es-US" w:eastAsia="es-US"/>
              </w:rPr>
            </w:pPr>
            <w:r w:rsidRPr="008B5CD8">
              <w:rPr>
                <w:rFonts w:ascii="Century Gothic" w:eastAsia="Times New Roman" w:hAnsi="Century Gothic" w:cs="Calibri"/>
                <w:b/>
                <w:sz w:val="14"/>
                <w:szCs w:val="14"/>
                <w:lang w:val="es-US" w:eastAsia="es-US"/>
              </w:rPr>
              <w:t>NOMBRE</w:t>
            </w:r>
          </w:p>
        </w:tc>
        <w:tc>
          <w:tcPr>
            <w:tcW w:w="284" w:type="pct"/>
            <w:shd w:val="clear" w:color="auto" w:fill="auto"/>
            <w:textDirection w:val="btLr"/>
            <w:vAlign w:val="center"/>
            <w:hideMark/>
          </w:tcPr>
          <w:p w:rsidR="008B5CD8" w:rsidRPr="008B5CD8" w:rsidRDefault="008B5CD8" w:rsidP="0062556F">
            <w:pPr>
              <w:spacing w:after="0" w:line="240" w:lineRule="auto"/>
              <w:ind w:left="113" w:right="113"/>
              <w:jc w:val="center"/>
              <w:rPr>
                <w:rFonts w:ascii="Century Gothic" w:eastAsia="Times New Roman" w:hAnsi="Century Gothic" w:cs="Calibri"/>
                <w:b/>
                <w:sz w:val="14"/>
                <w:szCs w:val="14"/>
                <w:lang w:val="es-US" w:eastAsia="es-US"/>
              </w:rPr>
            </w:pPr>
            <w:r w:rsidRPr="008B5CD8">
              <w:rPr>
                <w:rFonts w:ascii="Century Gothic" w:eastAsia="Times New Roman" w:hAnsi="Century Gothic" w:cs="Calibri"/>
                <w:b/>
                <w:sz w:val="14"/>
                <w:szCs w:val="14"/>
                <w:lang w:val="es-US" w:eastAsia="es-US"/>
              </w:rPr>
              <w:t>CALIFICACI</w:t>
            </w:r>
            <w:r>
              <w:rPr>
                <w:rFonts w:ascii="Century Gothic" w:eastAsia="Times New Roman" w:hAnsi="Century Gothic" w:cs="Calibri"/>
                <w:b/>
                <w:sz w:val="14"/>
                <w:szCs w:val="14"/>
                <w:lang w:val="es-US" w:eastAsia="es-US"/>
              </w:rPr>
              <w:t>Ó</w:t>
            </w:r>
            <w:r w:rsidRPr="008B5CD8">
              <w:rPr>
                <w:rFonts w:ascii="Century Gothic" w:eastAsia="Times New Roman" w:hAnsi="Century Gothic" w:cs="Calibri"/>
                <w:b/>
                <w:sz w:val="14"/>
                <w:szCs w:val="14"/>
                <w:lang w:val="es-US" w:eastAsia="es-US"/>
              </w:rPr>
              <w:t>N</w:t>
            </w:r>
          </w:p>
        </w:tc>
        <w:tc>
          <w:tcPr>
            <w:tcW w:w="1675" w:type="pct"/>
            <w:shd w:val="clear" w:color="auto" w:fill="auto"/>
            <w:textDirection w:val="btLr"/>
            <w:vAlign w:val="center"/>
            <w:hideMark/>
          </w:tcPr>
          <w:p w:rsidR="008B5CD8" w:rsidRPr="008B5CD8" w:rsidRDefault="008B5CD8" w:rsidP="0062556F">
            <w:pPr>
              <w:spacing w:after="0" w:line="240" w:lineRule="auto"/>
              <w:ind w:left="113" w:right="113"/>
              <w:jc w:val="center"/>
              <w:rPr>
                <w:rFonts w:ascii="Century Gothic" w:eastAsia="Times New Roman" w:hAnsi="Century Gothic" w:cs="Calibri"/>
                <w:b/>
                <w:sz w:val="14"/>
                <w:szCs w:val="14"/>
                <w:lang w:val="es-US" w:eastAsia="es-US"/>
              </w:rPr>
            </w:pPr>
            <w:r w:rsidRPr="008B5CD8">
              <w:rPr>
                <w:rFonts w:ascii="Century Gothic" w:eastAsia="Times New Roman" w:hAnsi="Century Gothic" w:cs="Calibri"/>
                <w:b/>
                <w:sz w:val="14"/>
                <w:szCs w:val="14"/>
                <w:lang w:val="es-US" w:eastAsia="es-US"/>
              </w:rPr>
              <w:t>OBSERVACIONES</w:t>
            </w:r>
          </w:p>
        </w:tc>
        <w:tc>
          <w:tcPr>
            <w:tcW w:w="472" w:type="pct"/>
            <w:shd w:val="clear" w:color="auto" w:fill="auto"/>
            <w:textDirection w:val="btLr"/>
            <w:vAlign w:val="center"/>
            <w:hideMark/>
          </w:tcPr>
          <w:p w:rsidR="008B5CD8" w:rsidRPr="008B5CD8" w:rsidRDefault="008B5CD8" w:rsidP="0062556F">
            <w:pPr>
              <w:spacing w:after="0" w:line="240" w:lineRule="auto"/>
              <w:ind w:left="113" w:right="113"/>
              <w:jc w:val="center"/>
              <w:rPr>
                <w:rFonts w:ascii="Century Gothic" w:eastAsia="Times New Roman" w:hAnsi="Century Gothic" w:cs="Calibri"/>
                <w:b/>
                <w:sz w:val="14"/>
                <w:szCs w:val="14"/>
                <w:lang w:val="es-US" w:eastAsia="es-US"/>
              </w:rPr>
            </w:pPr>
            <w:r w:rsidRPr="008B5CD8">
              <w:rPr>
                <w:rFonts w:ascii="Century Gothic" w:eastAsia="Times New Roman" w:hAnsi="Century Gothic" w:cs="Calibri"/>
                <w:b/>
                <w:sz w:val="14"/>
                <w:szCs w:val="14"/>
                <w:lang w:val="es-US" w:eastAsia="es-US"/>
              </w:rPr>
              <w:t>PROMEDIO POR CRITERIO</w:t>
            </w:r>
            <w:r w:rsidRPr="008B5CD8">
              <w:rPr>
                <w:rFonts w:ascii="Century Gothic" w:eastAsia="Times New Roman" w:hAnsi="Century Gothic" w:cs="Calibri"/>
                <w:b/>
                <w:sz w:val="14"/>
                <w:szCs w:val="14"/>
                <w:lang w:val="es-US" w:eastAsia="es-US"/>
              </w:rPr>
              <w:br/>
              <w:t>(Unidad )</w:t>
            </w:r>
          </w:p>
        </w:tc>
        <w:tc>
          <w:tcPr>
            <w:tcW w:w="631" w:type="pct"/>
            <w:shd w:val="clear" w:color="auto" w:fill="auto"/>
            <w:textDirection w:val="btLr"/>
            <w:vAlign w:val="center"/>
            <w:hideMark/>
          </w:tcPr>
          <w:p w:rsidR="008B5CD8" w:rsidRPr="008B5CD8" w:rsidRDefault="008B5CD8" w:rsidP="0062556F">
            <w:pPr>
              <w:spacing w:after="0" w:line="240" w:lineRule="auto"/>
              <w:ind w:left="113" w:right="113"/>
              <w:jc w:val="center"/>
              <w:rPr>
                <w:rFonts w:ascii="Century Gothic" w:eastAsia="Times New Roman" w:hAnsi="Century Gothic" w:cs="Calibri"/>
                <w:b/>
                <w:sz w:val="14"/>
                <w:szCs w:val="14"/>
                <w:lang w:val="es-US" w:eastAsia="es-US"/>
              </w:rPr>
            </w:pPr>
            <w:r>
              <w:rPr>
                <w:rFonts w:ascii="Century Gothic" w:eastAsia="Times New Roman" w:hAnsi="Century Gothic" w:cs="Calibri"/>
                <w:b/>
                <w:sz w:val="14"/>
                <w:szCs w:val="14"/>
                <w:lang w:val="es-US" w:eastAsia="es-US"/>
              </w:rPr>
              <w:t>CALIFICACIÓ</w:t>
            </w:r>
            <w:r w:rsidRPr="008B5CD8">
              <w:rPr>
                <w:rFonts w:ascii="Century Gothic" w:eastAsia="Times New Roman" w:hAnsi="Century Gothic" w:cs="Calibri"/>
                <w:b/>
                <w:sz w:val="14"/>
                <w:szCs w:val="14"/>
                <w:lang w:val="es-US" w:eastAsia="es-US"/>
              </w:rPr>
              <w:t>N TOTAL</w:t>
            </w:r>
            <w:r w:rsidRPr="008B5CD8">
              <w:rPr>
                <w:rFonts w:ascii="Century Gothic" w:eastAsia="Times New Roman" w:hAnsi="Century Gothic" w:cs="Calibri"/>
                <w:b/>
                <w:sz w:val="14"/>
                <w:szCs w:val="14"/>
                <w:lang w:val="es-US" w:eastAsia="es-US"/>
              </w:rPr>
              <w:br/>
              <w:t>(Unidad )</w:t>
            </w:r>
          </w:p>
        </w:tc>
      </w:tr>
      <w:tr w:rsidR="008B5CD8" w:rsidRPr="008B5CD8" w:rsidTr="0062556F">
        <w:trPr>
          <w:trHeight w:val="3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ELEMENTOS DEL MARCO NORMATIVO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c>
          <w:tcPr>
            <w:tcW w:w="1675" w:type="pct"/>
            <w:shd w:val="clear" w:color="auto" w:fill="auto"/>
            <w:vAlign w:val="center"/>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Times New Roman"/>
                <w:sz w:val="14"/>
                <w:szCs w:val="14"/>
                <w:lang w:val="es-US" w:eastAsia="es-US"/>
              </w:rPr>
            </w:pPr>
          </w:p>
        </w:tc>
        <w:tc>
          <w:tcPr>
            <w:tcW w:w="631"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4.92</w:t>
            </w: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 LA ENTIDAD HA DEFINIDO LAS POLÍTICAS CONTABLES QUE DEBE APLICAR PARA EL RECONOCIMIENTO, MEDICIÓN, REVELACIÓN Y PRESENTACIÓN DE LOS HECHOS ECONÓMICOS DE ACUERDO CON EL MARCO NORMATIVO QUE LE CORRESPONDE APLICAR?</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La entidad cuenta con un Manual de Políticas Contables aprobado mediante el comité de sostenibilidad financiera y Resolución 0806 del 23 de diciembre de 2020.</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611"/>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 SE SOCIALIZAN LAS POLÍTICAS CON EL PERSONAL INVOLUCRADO EN EL PROCESO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realiza Comité Técnico de Sostenibilidad del Sistema Contable en conformidad al artículo 4 de la Resolución 0550 del 25 de septiembre de 2020, en la cual quedo estipulado que cada 3 meses se realizarán reuniones ordinarias, y extraordinarias cuando se estime necesario. En ellas se dan a conocer temas como: informes rendidos, normatividad vigente que involucre el proceso contable para que la información sea confiable, oportuno y útil.</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lastRenderedPageBreak/>
              <w:t>1.1.3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 LAS POLÍTICAS ESTABLECIDAS SON APLICADAS EN EL DESARROLLO DEL PROCESO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Consultando con el personal del área de contabilidad, se evidencia el uso permanente del Manual de Políticas Contables en la Entidad.</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1.1.4</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..........1.3. LAS POLÍTICAS CONTABLES RESPONDEN A LA NATURALEZA Y A LA ACTIVIDAD DE LA ENTIDAD?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El Manual de Políticas Contables se actualizó y aprobó por el Comité Técnico de Sostenibilidad del Sistema Contable; por tanto, tuvo la participación del personal y áreas involucradas en el proceso.</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1.1.5</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..........1.4. LAS POLÍTICAS CONTABLES PROPENDEN POR LA REPRESENTACIÓN FIEL DE LA INFORMACIÓN FINANCIERA?</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N.A</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21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1.1.6</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 SE ESTABLECEN INSTRUMENTOS (PLANES, PROCEDIMIENTOS, MANUALES, REGLAS DE NEGOCIO, GUÍAS, ETC) PARA EL SEGUIMIENTO AL CUMPLIMIENTO DE LOS PLANES DE MEJORAMIENTO DERIVADOS DE LOS HALLAZGOS DE AUDITORÍA INTERNA O EXTERNA?</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La Entidad mediante Resolución N 0159 de 2020 dio los lineamientos para el tratamiento y gestión a los planes de mejoramiento, de igual manera la entidad cuenta con procedimientos establecidos para cada proceso en el seguimiento de avances y cumplimiento a los planes de mejoramientos resultantes de las auditorías internas realizadas a las diferentes áreas.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1.1.7</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..........2.1. SE SOCIALIZAN ESTOS INSTRUMENTOS DE SEGUIMIENTO CON LOS RESPONSABLES?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socializó el Manual de Políticas Contables el cual fue aprobado por medio de la Resolución N 0806 de 2020 , en el Comité de Gestión y Desempeño.</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1.1.8</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..........2.2. SE HACE SEGUIMIENTO O MONITOREO AL CUMPLIMIENTO DE LOS PLANES DE MEJORAMIENTO?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realiza seguimiento trimestral a los avances de los planes de mejoramientos resultante de la auditoria externa regular realizada a la Entidad y de las auditorías internas realizadas por Control Interno de Gestión.</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5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1.1.9</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 LA ENTIDAD CUENTA CON UNA POLÍTICA O INSTRUMENTO (PROCEDIMIENTO, MANUAL, REGLA DE NEGOCIO, GUÍA, INSTRUCTIVO, ETC.) TENDIENTE A FACILITAR EL FLUJO DE INFORMACIÓN RELATIVO A LOS HECHOS ECONÓMICOS ORIGINADOS EN CUALQUIER DEPENDENCIA?</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En los procesos y procedimientos de las áreas.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15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1.1.10</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..........3.1. SE SOCIALIZAN ESTAS HERRAMIENTAS CON EL PERSONAL INVOLUCRADO EN EL PROCESO?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Durante la vigencia 2021 se actualizaron los procedimientos y el líder del proceso socializó con el personal de las áreas, mediante correos electrónicos; como también se aplicó al personal la medición de adherencia de los procedimientos socializados.</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1.1.11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..........3.2. SE TIENEN IDENTIFICADOS LOS DOCUMENTOS IDÓNEOS MEDIANTE LOS CUALES SE INFORMA AL ÁREA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Soportes de transacciones y conciliaciones con las áreas del proceso contable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lastRenderedPageBreak/>
              <w:t>1.1.12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..........3.3. EXISTEN PROCEDIMIENTOS INTERNOS DOCUMENTADOS QUE FACILITEN LA APLICACIÓN DE LA POLÍTICA?</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Están debidamente soportados en el Manual de Política Contable. (Formatos)</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8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1.1.13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..........4. SE HA IMPLEMENTADO UNA POLÍTICA O INSTRUMENTO (DIRECTRIZ, PROCEDIMIENTO, GUÍA O LINEAMIENTO) SOBRE LA IDENTIFICACIÓN DE LOS BIENES FÍSICOS EN FORMA INDIVIDUALIZADA DENTRO DEL PROCESO CONTABLE DE LA ENTIDAD?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 xml:space="preserve">Se le asigna un responsable a cada activo fijo de la entidad, por lo que el área de activos fijos realiza la verificación de lo asignado con lo que se encuentra en medio físico, </w:t>
            </w:r>
            <w:r w:rsidR="00534C44">
              <w:rPr>
                <w:rFonts w:ascii="Century Gothic" w:eastAsia="Times New Roman" w:hAnsi="Century Gothic" w:cs="Calibri"/>
                <w:sz w:val="14"/>
                <w:szCs w:val="14"/>
                <w:lang w:val="es-US" w:eastAsia="es-US"/>
              </w:rPr>
              <w:t>para lo cual en la vigencia 2023</w:t>
            </w:r>
            <w:r w:rsidRPr="008B5CD8">
              <w:rPr>
                <w:rFonts w:ascii="Century Gothic" w:eastAsia="Times New Roman" w:hAnsi="Century Gothic" w:cs="Calibri"/>
                <w:sz w:val="14"/>
                <w:szCs w:val="14"/>
                <w:lang w:val="es-US" w:eastAsia="es-US"/>
              </w:rPr>
              <w:t xml:space="preserve"> se trabajó de acuerdo a un cronograma. Adicional a ello existe el manual de Manejo, Control, Custodia y baja de la Propiedad, Planta y Equipo.</w:t>
            </w:r>
            <w:r w:rsidR="00534C44">
              <w:rPr>
                <w:rFonts w:ascii="Century Gothic" w:eastAsia="Times New Roman" w:hAnsi="Century Gothic" w:cs="Calibri"/>
                <w:sz w:val="14"/>
                <w:szCs w:val="14"/>
                <w:lang w:val="es-US" w:eastAsia="es-US"/>
              </w:rPr>
              <w:t xml:space="preserve"> Y también el área de activos Fijos realizó inventarios de los activos en cada área o servicio.</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1.1.14</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..........4.1. SE HA SOCIALIZADO ESTE INSTRUMENTO CON EL PERSONAL INVOLUCRADO EN EL PROCESO?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Fue socializado en el Comité Técnico de Sostenibilidad del Sistema Contable, de manera presencial en algunas áreas y de forma general a todas las áreas por medio de correo electrónico institucional.</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1.1.15</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..........4.2. SE VERIFICA LA INDIVIDUALIZACIÓN DE LOS BIENES FÍSICOS?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 xml:space="preserve">Dentro del sistema </w:t>
            </w:r>
            <w:r w:rsidR="0028763D" w:rsidRPr="008B5CD8">
              <w:rPr>
                <w:rFonts w:ascii="Century Gothic" w:eastAsia="Times New Roman" w:hAnsi="Century Gothic" w:cs="Calibri"/>
                <w:sz w:val="14"/>
                <w:szCs w:val="14"/>
                <w:lang w:val="es-US" w:eastAsia="es-US"/>
              </w:rPr>
              <w:t>está</w:t>
            </w:r>
            <w:r w:rsidRPr="008B5CD8">
              <w:rPr>
                <w:rFonts w:ascii="Century Gothic" w:eastAsia="Times New Roman" w:hAnsi="Century Gothic" w:cs="Calibri"/>
                <w:sz w:val="14"/>
                <w:szCs w:val="14"/>
                <w:lang w:val="es-US" w:eastAsia="es-US"/>
              </w:rPr>
              <w:t xml:space="preserve"> identificado cada bien con su responsable y la información de fábrica.</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1.1.16</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..........5. SE CUENTA CON UNA DIRECTRIZ, GUÍA O PROCEDIMIENTO PARA REALIZAR LAS CONCILIACIONES DE LAS PARTIDAS MÁS RELEVANTES, A FIN DE LOGRAR UNA ADECUADA IDENTIFICACIÓN Y MEDICIÓN?</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encuentran incorporados en el Manual de Políticas Contables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1.1.17</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..........5.1. SE SOCIALIZAN ESTAS DIRECTRICES, GUÍAS O PROCEDIMIENTOS CON EL PERSONAL INVOLUCRADO EN EL PROCESO?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Son de conocimiento de las personas involucradas en los procesos contables.</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1.1.18</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..........5.2. SE VERIFICA LA APLICACIÓN DE ESTAS DIRECTRICES, GUÍAS O PROCEDIMIENTOS?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Existe un procedimiento el cual es liderado por la Contadora de la entidad.</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1.1.19</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..........6. SE CUENTA CON UNA DIRECTRIZ, GUÍA, LINEAMIENTO, PROCEDIMIENTO O INSTRUCCIÓN EN QUE SE DEFINA LA SEGREGACIÓN DE FUNCIONES (AUTORIZACIONES, REGISTROS Y MANEJOS) DENTRO DE LOS PROCESOS CONTABLES?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Manual de Procesos y Procedimientos y Manual de Políticas Contables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0.86</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1.1.20</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..........6.1. SE SOCIALIZA ESTA DIRECTRIZ, GUÍA, LINEAMIENTO, PROCEDIMIENTO O INSTRUCCIÓN CON EL PERSONAL INVOLUCRADO EN EL PROCESO?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A través del Comité Técnico de Sostenibilidad del Sistema Contable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1.1.21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..........6.2. SE VERIFICA EL CUMPLIMIENTO DE ESTA DIRECTRIZ, GUÍA, LINEAMIENTO, PROCEDIMIENTO O INSTRUCCIÓN?</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PARCIALMENTE</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Dentro de los Comité Técnico de Sostenibilidad del Sistema Contable se establecen unos compromisos los cuales no tienen cumplimiento por parte de los responsables</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lastRenderedPageBreak/>
              <w:t>1.1.22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..........7. SE CUENTA CON UNA DIRECTRIZ, PROCEDIMIENTO, GUÍA, LINEAMIENTO O INSTRUCCIÓN PARA LA PRESENTACIÓN OPORTUNA DE LA INFORMACIÓN FINANCIERA?</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Dentro de los procesos y procedimientos está establecido un cronograma el cual se cumple</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0.86</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1.1.23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..........7.1. SE SOCIALIZA ESTA DIRECTRIZ, GUÍA, LINEAMIENTO, PROCEDIMIENTO O INSTRUCCIÓN CON EL PERSONAL INVOLUCRADO EN EL PROCESO?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A través del Comité Técnico de Sostenibilidad del Sistema Contable, se da a conocer el cronograma de presentación de informes y criterios para la elaboración y presentación de informes</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1.1.24</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..........7.2. SE CUMPLE CON LA DIRECTRIZ, GUÍA, LINEAMIENTO, PROCEDIMIENTO O INSTRUCCIÓN?</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PARCIALMENTE</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No todas las áreas dieron cumplimiento a las fechas establecidas en el cronograma</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5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1.1.25</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..........8. EXISTE UN PROCEDIMIENTO PARA LLEVAR A CABO, EN FORMA ADECUADA, EL CIERRE INTEGRAL DE LA INFORMACIÓN PRODUCIDA EN LAS ÁREAS O DEPENDENCIAS QUE GENERAN HECHOS ECONÓMICOS?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realiza oficialmente a través del Comité Técnico de Sostenibilidad del Sistema Contable donde se deja un cronograma para cierre de la vigencia por los líderes de los procesos. Sin embargo, no se da cabal cumplimiento por a las fechas establecidas, por los líderes de los procesos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0.86</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1.1.26</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..........8.1. SE SOCIALIZA ESTE PROCEDIMIENTO CON EL PERSONAL INVOLUCRADO EN EL PROCESO?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El personal involucrado en el proceso (los lideres) son miembros activos del Comité Técnico de Sostenibilidad del Sistema Contable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1.1.27</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..........8.2. SE CUMPLE CON EL PROCEDIMIENTO?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PARCIALMENTE</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Teniendo en cuenta que las áreas involucradas dentro del cierre, ocasionalmente no dan cumplimiento a las fechas concertadas en el Comité Técnico de Sostenibilidad del Sistema Contable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1.1.28</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..........9. LA ENTIDAD TIENE IMPLEMENTADAS DIRECTRICES, PROCEDIMIENTOS, GUÍAS O LINEAMIENTOS PARA REALIZAR PERIÓDICAMENTE INVENTARIOS Y CRUCES DE INFORMACIÓN, QUE LE PERMITAN VERIFICAR LA EXISTENCIA DE ACTIVOS Y PASIVOS?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cuenta con el manual políticas contables el cual incluye los inventarios para verificar la existencia de activos y pasivos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1.1.29</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..........9.1. SE SOCIALIZAN LAS DIRECTRICES, PROCEDIMIENTOS, GUÍAS O LINEAMIENTOS CON EL PERSONAL INVOLUCRADO EN EL PROCESO?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El personal involucrado conoce el proceso</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8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1.1.30</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..........9.2. SE CUMPLE CON ESTAS DIRECTRICES, PROCEDIMIENTOS, GUÍAS O LINEAMIENTOS?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Los inventarios físicos se realizan en los meses de junio y diciembre, para ello se cuenta con una metodología dispuesta por el área de almacén y suministro. Para los activos y pasivos se realizan conciliaciones entre las áreas firmadas, los cuales se realizan de forma mensual a excepción de las demandas con el área jurídica.</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lastRenderedPageBreak/>
              <w:t>1.1.31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 SE TIENEN ESTABLECIDAS DIRECTRICES, PROCEDIMIENTOS, INSTRUCCIONES, O LINEAMIENTOS SOBRE ANÁLISIS, DEPURACIÓN Y SEGUIMIENTO DE CUENTAS PARA EL MEJORAMIENTO Y SOSTENIBILIDAD DE LA CALIDAD DE LA INFORMACIÓN?</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realiza a través de conciliaciones y el Comité Técnico de Sostenibilidad del Sistema Contable</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1.1.32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..........10.1. SE SOCIALIZAN ESTAS DIRECTRICES, PROCEDIMIENTOS, INSTRUCCIONES, O LINEAMIENTOS CON EL PERSONAL INVOLUCRADO EN EL PROCESO?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socializa con el personal del área de Contabilidad</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1.1.33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..........10.2. EXISTEN MECANISMOS PARA VERIFICAR EL CUMPLIMIENTO DE ESTAS DIRECTRICES, PROCEDIMIENTOS, INSTRUCCIONES, O LINEAMIENTOS?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Existe evidencia del cumplimiento en actas y conciliaciones</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1.1.34</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..........10.3. EL ANÁLISIS, LA DEPURACION Y EL SEGUIMIENTO DE CUENTAS SE REALIZA PERMANENTEMENTE O POR LO MENOS PERIÓDICAMENTE?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realiza por medio de conciliaciones por los responsables de la información de forma mensual y trimestralmente en el Comité de Sostenibilidad Contable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1.2.1.1.1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 SE EVIDENCIA POR MEDIO DE FLUJOGRAMAS, U OTRA TÉCNICA O MECANISMO, LA FORMA COMO CIRCULA LA INFORMACIÓN HACIA EL ÁREA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Procesos, software e informes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1.2.1.1.2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..........11.1. LA ENTIDAD HA IDENTIFICADO LOS PROVEEDORES DE INFORMACIÓN DENTRO DEL PROCESO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La identificación de proveedores se evidencia en la caracterización del proceso contable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431"/>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1.2.1.1.3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..........11.2. LA ENTIDAD HA IDENTIFICADO LOS RECEPTORES DE INFORMACIÓN DENTRO DEL PROCESO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La identificación de los receptores de la información se evidencia en la caracterización del proceso contable</w:t>
            </w:r>
            <w:r>
              <w:rPr>
                <w:rFonts w:ascii="Century Gothic" w:eastAsia="Times New Roman" w:hAnsi="Century Gothic" w:cs="Calibri"/>
                <w:sz w:val="14"/>
                <w:szCs w:val="14"/>
                <w:lang w:val="es-US" w:eastAsia="es-US"/>
              </w:rPr>
              <w:t>.</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1.2.1.1.4</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 LOS DERECHOS Y OBLIGACIONES SE ENCUENTRAN DEBIDAMENTE INDIVIDUALIZADOS EN LA CONTABILIDAD, BIEN SEA POR EL ÁREA CONTABLE, O BIEN POR OTRAS DEPENDENCIAS?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 se encuentran debidamente individualizados por las áreas involucradas en el proceso contable, a través del software de Dinámica Gerencial</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1.2.1.1.5</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 LOS DERECHOS Y OBLIGACIONES SE MIDEN A PARTIR DE SU INDIVIDUALIZACIÓN?</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registra cada factura y cada obligación que produce la entidad</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1.2.1.1.6</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..........12.2. LA BAJA EN CUENTAS ES FACTIBLE A PARTIR DE LA INDIVIDUALIZACIÓN DE LOS DERECHOS Y OBLIGACIONES?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Cuando se da de baja una factura se realiza de manera individual.</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1.2.1.1.7</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..........13. PARA LA IDENTIFICACIÓN DE LOS HECHOS ECONÓMICOS, SE TOMA COMO BASE EL MARCO NORMATIVO APLICABLE A LA ENTIDAD?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Esta descrito en el manual de políticas contables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lastRenderedPageBreak/>
              <w:t>1.2.1.1.8</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..........13.1. EN EL PROCESO DE IDENTIFICACIÓN SE TIENEN EN CUENTA LOS CRITERIOS PARA EL RECONOCIMIENTO DE LOS HECHOS ECONÓMICOS DEFINIDOS EN LAS NORMAS?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Esta descrito en el manual de políticas contables</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1.2.1.2.1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..........14. SE UTILIZA LA VERSIÓN ACTUALIZADA DEL CATÁLOGO GENERAL DE CUENTAS CORRESPONDIENTE AL MARCO NORMATIVO APLICABLE A LA ENTIDAD?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actualiza en el software de Dinámica Gerencial</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1.2.1.2.2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..........14.1. SE REALIZAN REVISIONES PERMANENTES SOBRE LA VIGENCIA DEL CATÁLOGO DE CUENTAS?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Las actualizaciones encontradas se ajustan en el software de la entidad, con homologación de cuentas o creación de nuevas cuentas contables.</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1.2.1.2.3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..........15. SE LLEVAN REGISTROS INDIVIDUALIZADOS DE LOS HECHOS ECONÓMICOS OCURRIDOS EN LA ENTIDAD?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realizan por terceros (personas naturales y/o jurídicas)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1.2.1.2.4</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..........15.1. EN EL PROCESO DE CLASIFICACIÓN SE CONSIDERAN LOS CRITERIOS DEFINIDOS EN EL MARCO NORMATIVO APLICABLE A LA ENTIDAD?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realiza tomando en cuenta la normatividad aplicable a la entidad, adoptado en el manual de políticas contables</w:t>
            </w:r>
            <w:r>
              <w:rPr>
                <w:rFonts w:ascii="Century Gothic" w:eastAsia="Times New Roman" w:hAnsi="Century Gothic" w:cs="Calibri"/>
                <w:sz w:val="14"/>
                <w:szCs w:val="14"/>
                <w:lang w:val="es-US" w:eastAsia="es-US"/>
              </w:rPr>
              <w:t>.</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..........16. LOS HECHOS ECONÓMICOS SE CONTABILIZAN CRONOLÓGICAMENTE?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En el software dinámica gerencial se realiza el registro contable cronológico automáticamente.</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..........16.1. SE VERIFICA EL REGISTRO CONTABLE CRONOLÓGICO DE LOS HECHOS ECONÓMICOS?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presentan situaciones con el flujo de información de las áreas</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..........16.2. SE VERIFICA EL REGISTRO CONSECUTIVO DE LOS HECHOS ECONÓMICOS EN LOS LIBROS DE CONTABILIDAD?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ha detectado alteración en el consecutivo, hecho que ocurre cuando áreas involucradas en el proceso registran sin confirmar cuentas en el sistema, y con fechas posteriores realizan la confirmación</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1.2.1.3.4</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..........17. LOS HECHOS ECONÓMICOS REGISTRADOS ESTÁN RESPALDADOS EN DOCUMENTOS SOPORTE IDÓNEOS?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Siempre se verifica los documentos soporte por parte de cada líder y responsables del proceso contable</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1.2.1.3.5</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..........17.1. SE VERIFICA QUE LOS REGISTROS CONTABLES CUENTEN CON LOS DOCUMENTOS DE ORIGEN INTERNO O EXTERNO QUE LOS SOPORTEN?</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Siempre se verifica los documentos soporte por parte de cada líder y responsables del proceso contable.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1.2.1.3.6</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..........17.2. SE CONSERVAN Y CUSTODIAN LOS DOCUMENTOS SOPORTE?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conservan y custodian de acuerdo a lo establecido en las tablas de retención documental</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1.2.1.3.7</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..........18. PARA EL REGISTRO DE LOS HECHOS ECONÓMICOS, SE ELABORAN LOS RESPECTIVOS COMPROBANTES DE CONTABILIDAD?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realizan por medio del sistema (Software Dinámica Gerencia - Modulo Contabilidad)</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1.2.1.3.8</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..........18.1. LOS COMPROBANTES DE CONTABILIDAD SE REALIZAN CRONOLÓGICAMENTE?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El sistema de la entidad está parametrizado, de manera que los registros quedan con las fechas en que se realizan</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lastRenderedPageBreak/>
              <w:t>1.2.1.3.9</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..........18.2. LOS COMPROBANTES DE CONTABILIDAD SE ENUMERAN CONSECUTIVAMENTE?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El software genera automáticamente el consecutivo</w:t>
            </w:r>
            <w:r>
              <w:rPr>
                <w:rFonts w:ascii="Century Gothic" w:eastAsia="Times New Roman" w:hAnsi="Century Gothic" w:cs="Calibri"/>
                <w:sz w:val="14"/>
                <w:szCs w:val="14"/>
                <w:lang w:val="es-US" w:eastAsia="es-US"/>
              </w:rPr>
              <w:t>.</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1.2.1.3.10</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..........19. LOS LIBROS DE CONTABILIDAD SE ENCUENTRAN DEBIDAMENTE SOPORTADOS EN COMPROBANTES DE CONTABILIDAD?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Totalmente impresos y firmados.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1.2.1.3.11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..........19.1. LA INFORMACIÓN DE LOS LIBROS DE CONTABILIDAD COINCIDE CON LA REGISTRADA EN LOS COMPROBANTES DE CONTABILIDAD?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Los libros son impresos del software dinámica gerencial</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1.2.1.3.12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..........19.2. EN CASO DE HABER DIFERENCIAS ENTRE LOS REGISTROS EN LOS LIBROS Y LOS COMPROBANTES DE CONTABILIDAD, ¿SE REALIZAN LAS CONCILIACIONES Y AJUSTES NECESARIOS?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evidencia ajustes por diferencias en el software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1.2.1.3.13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..........20. EXISTE ALGÚN MECANISMO A TRAVÉS DEL CUAL SE VERIFIQUE LA COMPLETITUD DE LOS REGISTROS CONTABLES?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realizan conciliaciones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1.2.1.3.14</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..........20.1. DICHO MECANISMO SE APLICA DE MANERA PERMANENTE O PERIÓDICA?</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periódicas - mensual y trimestral</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1.2.1.3.15</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..........20.2. LOS LIBROS DE CONTABILIDAD SE ENCUENTRAN ACTUALIZADOS Y SUS SALDOS ESTÁN DE ACUERDO CON EL ÚLTIMO INFORME TRIMESTRAL TRANSMITIDO A LA CONTADURÍA GENERAL DE LA NACIÓN?</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28763D">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Los cuatro trimestres de la vigencia 202</w:t>
            </w:r>
            <w:r w:rsidR="0028763D">
              <w:rPr>
                <w:rFonts w:ascii="Century Gothic" w:eastAsia="Times New Roman" w:hAnsi="Century Gothic" w:cs="Calibri"/>
                <w:sz w:val="14"/>
                <w:szCs w:val="14"/>
                <w:lang w:val="es-US" w:eastAsia="es-US"/>
              </w:rPr>
              <w:t>3</w:t>
            </w:r>
            <w:r w:rsidRPr="008B5CD8">
              <w:rPr>
                <w:rFonts w:ascii="Century Gothic" w:eastAsia="Times New Roman" w:hAnsi="Century Gothic" w:cs="Calibri"/>
                <w:sz w:val="14"/>
                <w:szCs w:val="14"/>
                <w:lang w:val="es-US" w:eastAsia="es-US"/>
              </w:rPr>
              <w:t>, coinciden, teniendo en cuenta que ya se realizó el reporte de la información.</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1.2.1.4.1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..........21. LOS CRITERIOS DE MEDICIÓN INICIAL DE LOS HECHOS ECONÓMICOS UTILIZADOS POR LA ENTIDAD CORRESPONDEN AL MARCO NORMATIVO APLICABLE A LA ENTIDAD?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Manual de Procesos y Procedimientos y Manual de Políticas Contables.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1.2.1.4.2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..........21.1. LOS CRITERIOS DE MEDICIÓN DE LOS ACTIVOS, PASIVOS, INGRESOS, GASTOS Y COSTOS CONTENIDOS EN EL MARCO NORMATIVO APLICABLE A LA ENTIDAD, SON DE CONOCIMIENTO DEL PERSONAL INVOLUCRADO EN EL PROCESO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socializó Comité Técnico de Sostenibilidad del Sistema Contable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1.2.1.4.3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..........21.2. LOS CRITERIOS DE MEDICIÓN DE LOS ACTIVOS, PASIVOS, INGRESOS, GASTOS Y COSTOS SE APLICAN CONFORME AL MARCO NORMATIVO QUE LE CORRESPONDE A LA ENTIDAD?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De acuerdo al Manual</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1.2.2.1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..........22. SE CALCULAN, DE MANERA ADECUADA, LOS VALORES CORRESPONDIENTES A LOS PROCESOS DE DEPRECIACIÓN, AMORTIZACIÓN, AGOTAMIENTO Y DETERIORO, SEGÚN APLIQUE?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tiene en cuenta el Manual de políticas contables y el histórico en caso del deterioro en cartera; de igual manera por parametrización del sistema</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lastRenderedPageBreak/>
              <w:t>1.2.2.2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..........22.1. LOS CÁLCULOS DE DEPRECIACIÓN SE REALIZAN CON BASE EN LO ESTABLECIDO EN LA POLÍTICA?</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APLICA DE ACUERDO A LA POLITICA CONTABLE Y A LA NORMA INTERNACIONAL</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1.2.2.3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..........22.2. LA VIDA ÚTIL DE LA PROPIEDAD, PLANTA Y EQUIPO, Y LA DEPRECIACIÓN SON OBJETO DE REVISIÓN PERIÓDICA?</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realiza mensualmente y se tiene parametrizado en el sistema.</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1.2.2.4</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..........22.3. SE VERIFICAN LOS INDICIOS DE DETERIORO DE LOS ACTIVOS POR LO MENOS AL FINAL DEL PERIODO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Cada vez que mantenimiento reporta la novedad en los equipos.</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1.2.2.5</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..........23. SE ENCUENTRAN PLENAMENTE ESTABLECIDOS LOS CRITERIOS DE MEDICIÓN POSTERIOR PARA CADA UNO DE LOS ELEMENTOS DE LOS ESTADOS FINANCIEROS?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En el Manual de políticas contable siendo responsabilidad de cada líder tenerlos en cuenta en el momento del registro.</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0.94</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1.2.2.6</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..........23.1. LOS CRITERIOS SE ESTABLECEN CON BASE EN EL MARCO NORMATIVO APLICABLE A LA ENTIDAD?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De acuerdo al marco normativo definido en el manual de políticas contable.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1.2.2.7</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..........23.2. SE IDENTIFICAN LOS HECHOS ECONÓMICOS QUE DEBEN SER OBJETO DE ACTUALIZACIÓN POSTERIOR?</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tienen identificadas partidas que deben ser objeto de análisis y depuración por el Comité Técnico de Sostenibilidad del Sistema Contable, para lo cual cada líder deberá presentar y soportar ante el mismo.</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1.2.2.8</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..........23.3. SE VERIFICA QUE LA MEDICIÓN POSTERIOR SE EFECTÚA CON BASE EN LOS CRITERIOS ESTABLECIDOS EN EL MARCO NORMATIVO APLICABLE A LA ENTIDAD?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tienen identificadas partidas que deben ser objeto de análisis y depuración por el Comité Técnico de Sostenibilidad del Sistema Contable, para lo cual cada líder deberá presentar y soportar ante el mismo.</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1.2.2.9</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..........23.4. LA ACTUALIZACIÓN DE LOS HECHOS ECONÓMICOS SE REALIZA DE MANERA OPORTUNA?</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Los hechos económicos se reconocen y se cuantifican mensualmente.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1.2.2.10</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..........23.5. SE SOPORTAN LAS MEDICIONES FUNDAMENTADAS EN ESTIMACIONES O JUICIOS DE PROFESIONALES EXPERTOS AJENOS AL PROCESO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PARCIALMENTE</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actualiza de acuerdo a la información suministrada por el área de Jurídica al área de contabilidad.</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..........24. SE ELABORAN Y PRESENTAN OPORTUNAMENTE LOS ESTADOS FINANCIEROS A LOS USUARIOS DE LA INFORMACIÓN FINANCIERA?</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La presentación y publicación contable se registra en la página web de la entidad.</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..........24.1. SE CUENTA CON UNA POLÍTICA, DIRECTRIZ, PROCEDIMIENTO, GUÍA O LINEAMIENTO PARA LA DIVULGACIÓN DE LOS ESTADOS FINANCIEROS?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En el Manual de Política Contables.</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..........24.2. SE CUMPLE LA POLÍTICA, DIRECTRIZ, PROCEDIMIENTO, GUÍA O LINEAMIENTO ESTABLECIDA PARA LA DIVULGACIÓN DE LOS ESTADOS FINANCIEROS?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evidencia publicación en las plataformas de los entes de control y en la página web de la entidad.</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lastRenderedPageBreak/>
              <w:t>1.2.3.1.4</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..........24.3. SE TIENEN EN CUENTA LOS ESTADOS FINANCIEROS PARA LA TOMA DE DECISIONES EN LA GESTIÓN DE LA ENTIDAD?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tiene en cuenta por la junta directiva, como por la alta dirección de la entidad.</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1.2.3.1.5</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..........24.4. SE ELABORA EL JUEGO COMPLETO DE ESTADOS FINANCIEROS, CON CORTE AL 31 DE DICIEMBRE?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Totalmente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1.2.3.1.6</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..........25. LAS CIFRAS CONTENIDAS EN LOS ESTADOS FINANCIEROS COINCIDEN CON LOS SALDOS DE LOS LIBROS DE CONTABILIDAD?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verifican antes.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1.2.3.1.7</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..........25.1 SE REALIZAN VERIFICACIONES DE LOS SALDOS DE LAS PARTIDAS DE LOS ESTADOS FINANCIEROS PREVIO A LA PRESENTACIÓN DE LOS ESTADOS FINANCIEROS?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Siempre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1.2.3.1.8</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..........26. SE UTILIZA UN SISTEMA DE INDICADORES PARA ANALIZAR E INTERPRETAR LA REALIDAD FINANCIERA DE LA ENTIDAD?</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evidencia en los informes de gestión, los indicadores.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1.2.3.1.9</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..........26.1. LOS INDICADORES SE AJUSTAN A LAS NECESIDADES DE LA ENTIDAD Y DEL PROCESO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Los indicadores para la entidad son regidos de acuerdo a lo normado.</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1.2.3.1.10</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..........26.2. SE VERIFICA LA FIABILIDAD DE LA INFORMACIÓN UTILIZADA COMO INSUMO PARA LA ELABORACIÓN DEL INDICADOR?</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Durante la gestión del proceso contable de la entidad.</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1.2.3.1.11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..........27. LA INFORMACIÓN FINANCIERA PRESENTA LA SUFICIENTE ILUSTRACIÓN PARA SU ADECUADA COMPRENSIÓN POR PARTE DE LOS USUARIOS?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Totalmente y se anexa para mayor claridad las Notas y revelaciones correspondientes y es presentada ante Junta Directiva y Rendición de Cuentas.</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21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1.2.3.1.12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..........27.1. LAS NOTAS A LOS ESTADOS FINANCIEROS CUMPLEN CON LAS REVELACIONES REQUERIDAS EN LAS NORMAS PARA EL RECONOCIMIENTO, MEDICIÓN, REVELACIÓN Y PRESENTACIÓN DE LOS HECHOS ECONÓMICOS DEL MARCO NORMATIVO APLICABLE?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 xml:space="preserve">Se efectúa las notas de los estados financieros de acuerdo al Manual de </w:t>
            </w:r>
            <w:r w:rsidR="00887E14" w:rsidRPr="008B5CD8">
              <w:rPr>
                <w:rFonts w:ascii="Century Gothic" w:eastAsia="Times New Roman" w:hAnsi="Century Gothic" w:cs="Calibri"/>
                <w:sz w:val="14"/>
                <w:szCs w:val="14"/>
                <w:lang w:val="es-US" w:eastAsia="es-US"/>
              </w:rPr>
              <w:t>Políticas</w:t>
            </w:r>
            <w:r w:rsidR="00887E14">
              <w:rPr>
                <w:rFonts w:ascii="Century Gothic" w:eastAsia="Times New Roman" w:hAnsi="Century Gothic" w:cs="Calibri"/>
                <w:sz w:val="14"/>
                <w:szCs w:val="14"/>
                <w:lang w:val="es-US" w:eastAsia="es-US"/>
              </w:rPr>
              <w:t xml:space="preserve"> Contables</w:t>
            </w:r>
            <w:r w:rsidRPr="008B5CD8">
              <w:rPr>
                <w:rFonts w:ascii="Century Gothic" w:eastAsia="Times New Roman" w:hAnsi="Century Gothic" w:cs="Calibri"/>
                <w:sz w:val="14"/>
                <w:szCs w:val="14"/>
                <w:lang w:val="es-US" w:eastAsia="es-US"/>
              </w:rPr>
              <w:t xml:space="preserve"> y normatividad (</w:t>
            </w:r>
            <w:r w:rsidR="00887E14" w:rsidRPr="008B5CD8">
              <w:rPr>
                <w:rFonts w:ascii="Century Gothic" w:eastAsia="Times New Roman" w:hAnsi="Century Gothic" w:cs="Calibri"/>
                <w:sz w:val="14"/>
                <w:szCs w:val="14"/>
                <w:lang w:val="es-US" w:eastAsia="es-US"/>
              </w:rPr>
              <w:t>Resolución</w:t>
            </w:r>
            <w:r w:rsidRPr="008B5CD8">
              <w:rPr>
                <w:rFonts w:ascii="Century Gothic" w:eastAsia="Times New Roman" w:hAnsi="Century Gothic" w:cs="Calibri"/>
                <w:sz w:val="14"/>
                <w:szCs w:val="14"/>
                <w:lang w:val="es-US" w:eastAsia="es-US"/>
              </w:rPr>
              <w:t xml:space="preserve"> 193 de 2020). Se hace la aclaración que a la fecha de realizar la evaluación, el área de contabilidad aún se encuentra finalizando el informe (Notas de los e</w:t>
            </w:r>
            <w:r w:rsidR="0028763D">
              <w:rPr>
                <w:rFonts w:ascii="Century Gothic" w:eastAsia="Times New Roman" w:hAnsi="Century Gothic" w:cs="Calibri"/>
                <w:sz w:val="14"/>
                <w:szCs w:val="14"/>
                <w:lang w:val="es-US" w:eastAsia="es-US"/>
              </w:rPr>
              <w:t>stados financieros vigencia 2023</w:t>
            </w:r>
            <w:r w:rsidRPr="008B5CD8">
              <w:rPr>
                <w:rFonts w:ascii="Century Gothic" w:eastAsia="Times New Roman" w:hAnsi="Century Gothic" w:cs="Calibri"/>
                <w:sz w:val="14"/>
                <w:szCs w:val="14"/>
                <w:lang w:val="es-US" w:eastAsia="es-US"/>
              </w:rPr>
              <w:t>, la cual se encuentra en revisión por parte de la administración)</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1.2.3.1.13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..........27.2. EL CONTENIDO DE LAS NOTAS A LOS ESTADOS FINANCIEROS REVELA EN FORMA SUFICIENTE LA INFORMACIÓN DE TIPO CUALITATIVO Y CUANTITATIVO PARA QUE SEA ÚTIL AL USUARIO?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analiza y describe detalla</w:t>
            </w:r>
            <w:r w:rsidR="00887E14">
              <w:rPr>
                <w:rFonts w:ascii="Century Gothic" w:eastAsia="Times New Roman" w:hAnsi="Century Gothic" w:cs="Calibri"/>
                <w:sz w:val="14"/>
                <w:szCs w:val="14"/>
                <w:lang w:val="es-US" w:eastAsia="es-US"/>
              </w:rPr>
              <w:t>da</w:t>
            </w:r>
            <w:r w:rsidRPr="008B5CD8">
              <w:rPr>
                <w:rFonts w:ascii="Century Gothic" w:eastAsia="Times New Roman" w:hAnsi="Century Gothic" w:cs="Calibri"/>
                <w:sz w:val="14"/>
                <w:szCs w:val="14"/>
                <w:lang w:val="es-US" w:eastAsia="es-US"/>
              </w:rPr>
              <w:t>mente por cada cuenta</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1.2.3.1.14</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..........27.3. EN LAS NOTAS A LOS ESTADOS FINANCIEROS, SE HACE REFERENCIA A LAS VARIACIONES SIGNIFICATIVAS QUE SE PRESENTAN DE UN PERIODO A OTRO?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analiza y describe detallamente por cada cuenta.</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lastRenderedPageBreak/>
              <w:t>1.2.3.1.15</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..........27.4. LAS NOTAS EXPLICAN LA APLICACIÓN DE METODOLOGÍAS O LA APLICACIÓN DE JUICIOS PROFESIONALES EN LA PREPARACIÓN DE LA INFORMACIÓN, CUANDO A ELLO HAY LUGAR?</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 xml:space="preserve">Si. De acuerdo a la </w:t>
            </w:r>
            <w:r w:rsidR="00887E14" w:rsidRPr="008B5CD8">
              <w:rPr>
                <w:rFonts w:ascii="Century Gothic" w:eastAsia="Times New Roman" w:hAnsi="Century Gothic" w:cs="Calibri"/>
                <w:sz w:val="14"/>
                <w:szCs w:val="14"/>
                <w:lang w:val="es-US" w:eastAsia="es-US"/>
              </w:rPr>
              <w:t>Resolución</w:t>
            </w:r>
            <w:r w:rsidRPr="008B5CD8">
              <w:rPr>
                <w:rFonts w:ascii="Century Gothic" w:eastAsia="Times New Roman" w:hAnsi="Century Gothic" w:cs="Calibri"/>
                <w:sz w:val="14"/>
                <w:szCs w:val="14"/>
                <w:lang w:val="es-US" w:eastAsia="es-US"/>
              </w:rPr>
              <w:t xml:space="preserve"> de la </w:t>
            </w:r>
            <w:r w:rsidR="00887E14" w:rsidRPr="008B5CD8">
              <w:rPr>
                <w:rFonts w:ascii="Century Gothic" w:eastAsia="Times New Roman" w:hAnsi="Century Gothic" w:cs="Calibri"/>
                <w:sz w:val="14"/>
                <w:szCs w:val="14"/>
                <w:lang w:val="es-US" w:eastAsia="es-US"/>
              </w:rPr>
              <w:t>Contaduría</w:t>
            </w:r>
            <w:r w:rsidRPr="008B5CD8">
              <w:rPr>
                <w:rFonts w:ascii="Century Gothic" w:eastAsia="Times New Roman" w:hAnsi="Century Gothic" w:cs="Calibri"/>
                <w:sz w:val="14"/>
                <w:szCs w:val="14"/>
                <w:lang w:val="es-US" w:eastAsia="es-US"/>
              </w:rPr>
              <w:t xml:space="preserve"> General de la Nación 193 del 3 de diciembre de 2020</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1.2.3.1.16</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..........27.5. SE CORROBORA QUE LA INFORMACIÓN PRESENTADA A LOS DISTINTOS USUARIOS DE LA INFORMACIÓN SEA CONSISTENTE?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La profesional del área de contabilidad valida las revelaciones y demás información enviada por cada área involucrada.</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5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1.3.1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 xml:space="preserve">..........28. </w:t>
            </w:r>
            <w:r w:rsidR="00887E14" w:rsidRPr="008B5CD8">
              <w:rPr>
                <w:rFonts w:ascii="Century Gothic" w:eastAsia="Times New Roman" w:hAnsi="Century Gothic" w:cs="Calibri"/>
                <w:sz w:val="14"/>
                <w:szCs w:val="14"/>
                <w:lang w:val="es-US" w:eastAsia="es-US"/>
              </w:rPr>
              <w:t>¿PARA LAS ENTIDADES OBLIGADAS A REALIZAR RENDICIÓN DE CUENTAS SE PRESENTAN LOS ESTADOS FROS EN LA MISMA?</w:t>
            </w:r>
            <w:r w:rsidRPr="008B5CD8">
              <w:rPr>
                <w:rFonts w:ascii="Century Gothic" w:eastAsia="Times New Roman" w:hAnsi="Century Gothic" w:cs="Calibri"/>
                <w:sz w:val="14"/>
                <w:szCs w:val="14"/>
                <w:lang w:val="es-US" w:eastAsia="es-US"/>
              </w:rPr>
              <w:t xml:space="preserve"> SI NO ESTÁ OBLIGADA A RENDICIÓN DE CUENTAS ¿SE PREPARA INFORMACIÓN FRA CON PROPÓSITOS ESPECÍFICOS QUE PROPENDAN POR LA TRANSPARENCIA?</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Durante la audiencia pública de rendición de cuentas siempre se incluye la explicación de componente financiero. De igual forma se publica en la página web de la entidad.</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1.3.2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..........28.1. SE VERIFICA LA CONSISTENCIA DE LAS CIFRAS PRESENTADAS EN LOS ESTADOS FINANCIEROS CON LAS PRESENTADAS EN LA RENDICIÓN DE CUENTAS O LA PRESENTADA PARA PROPÓSITOS ESPECÍFICOS?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Totalmente y se dejan memorias.</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1.3.3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..........28.2. SE PRESENTAN EXPLICACIONES QUE FACILITEN A LOS DIFERENTES USUARIOS LA COMPRENSIÓN DE LA INFORMACIÓN FINANCIERA PRESENTADA?</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otorga el espacio de preguntas a los asistentes presenciales y virtuales</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5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1.4.1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..........29. EXISTEN MECANISMOS DE IDENTIFICACIÓN Y MONITOREO DE LOS RIESGOS DE ÍNDOLE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 xml:space="preserve">La entidad ha realizado capacitación por parte del área de Planeación, Mercadeo y Sistemas de información para que los líderes de cada proceso actualicen sus riesgos y establezcan los controles de conformidad a la </w:t>
            </w:r>
            <w:r w:rsidR="00887E14" w:rsidRPr="008B5CD8">
              <w:rPr>
                <w:rFonts w:ascii="Century Gothic" w:eastAsia="Times New Roman" w:hAnsi="Century Gothic" w:cs="Calibri"/>
                <w:sz w:val="14"/>
                <w:szCs w:val="14"/>
                <w:lang w:val="es-US" w:eastAsia="es-US"/>
              </w:rPr>
              <w:t>política</w:t>
            </w:r>
            <w:r w:rsidRPr="008B5CD8">
              <w:rPr>
                <w:rFonts w:ascii="Century Gothic" w:eastAsia="Times New Roman" w:hAnsi="Century Gothic" w:cs="Calibri"/>
                <w:sz w:val="14"/>
                <w:szCs w:val="14"/>
                <w:lang w:val="es-US" w:eastAsia="es-US"/>
              </w:rPr>
              <w:t xml:space="preserve"> y manual adoptado por la entidad.</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1.4.2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..........29.1. SE DEJA EVIDENCIA DE LA APLICACIÓN DE ESTOS MECANISMOS?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87E14"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Evaluación</w:t>
            </w:r>
            <w:r w:rsidR="008B5CD8" w:rsidRPr="008B5CD8">
              <w:rPr>
                <w:rFonts w:ascii="Century Gothic" w:eastAsia="Times New Roman" w:hAnsi="Century Gothic" w:cs="Calibri"/>
                <w:sz w:val="14"/>
                <w:szCs w:val="14"/>
                <w:lang w:val="es-US" w:eastAsia="es-US"/>
              </w:rPr>
              <w:t xml:space="preserve"> de controles del mapa de riesgos de gestión de la entidad, y se gestiona a través del software Almera.</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5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1.4.3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..........30. SE HA ESTABLECIDO LA PROBABILIDAD DE OCURRENCIA Y EL IMPACTO QUE PUEDE TENER, EN LA ENTIDAD, LA MATERIALIZACIÓN DE LOS RIESGOS DE ÍNDOLE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 xml:space="preserve">Se </w:t>
            </w:r>
            <w:r w:rsidR="00887E14" w:rsidRPr="008B5CD8">
              <w:rPr>
                <w:rFonts w:ascii="Century Gothic" w:eastAsia="Times New Roman" w:hAnsi="Century Gothic" w:cs="Calibri"/>
                <w:sz w:val="14"/>
                <w:szCs w:val="14"/>
                <w:lang w:val="es-US" w:eastAsia="es-US"/>
              </w:rPr>
              <w:t>realizó</w:t>
            </w:r>
            <w:r w:rsidRPr="008B5CD8">
              <w:rPr>
                <w:rFonts w:ascii="Century Gothic" w:eastAsia="Times New Roman" w:hAnsi="Century Gothic" w:cs="Calibri"/>
                <w:sz w:val="14"/>
                <w:szCs w:val="14"/>
                <w:lang w:val="es-US" w:eastAsia="es-US"/>
              </w:rPr>
              <w:t xml:space="preserve"> todo el tratamiento de riesgo de acuerdo a la </w:t>
            </w:r>
            <w:r w:rsidR="00887E14" w:rsidRPr="008B5CD8">
              <w:rPr>
                <w:rFonts w:ascii="Century Gothic" w:eastAsia="Times New Roman" w:hAnsi="Century Gothic" w:cs="Calibri"/>
                <w:sz w:val="14"/>
                <w:szCs w:val="14"/>
                <w:lang w:val="es-US" w:eastAsia="es-US"/>
              </w:rPr>
              <w:t>guía</w:t>
            </w:r>
            <w:r w:rsidRPr="008B5CD8">
              <w:rPr>
                <w:rFonts w:ascii="Century Gothic" w:eastAsia="Times New Roman" w:hAnsi="Century Gothic" w:cs="Calibri"/>
                <w:sz w:val="14"/>
                <w:szCs w:val="14"/>
                <w:lang w:val="es-US" w:eastAsia="es-US"/>
              </w:rPr>
              <w:t xml:space="preserve"> de la </w:t>
            </w:r>
            <w:r w:rsidR="00887E14" w:rsidRPr="008B5CD8">
              <w:rPr>
                <w:rFonts w:ascii="Century Gothic" w:eastAsia="Times New Roman" w:hAnsi="Century Gothic" w:cs="Calibri"/>
                <w:sz w:val="14"/>
                <w:szCs w:val="14"/>
                <w:lang w:val="es-US" w:eastAsia="es-US"/>
              </w:rPr>
              <w:t>función</w:t>
            </w:r>
            <w:r w:rsidRPr="008B5CD8">
              <w:rPr>
                <w:rFonts w:ascii="Century Gothic" w:eastAsia="Times New Roman" w:hAnsi="Century Gothic" w:cs="Calibri"/>
                <w:sz w:val="14"/>
                <w:szCs w:val="14"/>
                <w:lang w:val="es-US" w:eastAsia="es-US"/>
              </w:rPr>
              <w:t xml:space="preserve"> publica. El área contable identifico 1 riesgo de corrupción en el mapa de riesgos de</w:t>
            </w:r>
            <w:r w:rsidR="0028763D">
              <w:rPr>
                <w:rFonts w:ascii="Century Gothic" w:eastAsia="Times New Roman" w:hAnsi="Century Gothic" w:cs="Calibri"/>
                <w:sz w:val="14"/>
                <w:szCs w:val="14"/>
                <w:lang w:val="es-US" w:eastAsia="es-US"/>
              </w:rPr>
              <w:t xml:space="preserve"> la entidad para la vigencia 203</w:t>
            </w:r>
            <w:r w:rsidRPr="008B5CD8">
              <w:rPr>
                <w:rFonts w:ascii="Century Gothic" w:eastAsia="Times New Roman" w:hAnsi="Century Gothic" w:cs="Calibri"/>
                <w:sz w:val="14"/>
                <w:szCs w:val="14"/>
                <w:lang w:val="es-US" w:eastAsia="es-US"/>
              </w:rPr>
              <w:t xml:space="preserve">2. Se estableció el Formato Único De </w:t>
            </w:r>
            <w:r w:rsidR="00887E14" w:rsidRPr="008B5CD8">
              <w:rPr>
                <w:rFonts w:ascii="Century Gothic" w:eastAsia="Times New Roman" w:hAnsi="Century Gothic" w:cs="Calibri"/>
                <w:sz w:val="14"/>
                <w:szCs w:val="14"/>
                <w:lang w:val="es-US" w:eastAsia="es-US"/>
              </w:rPr>
              <w:t>Devolución</w:t>
            </w:r>
            <w:r w:rsidRPr="008B5CD8">
              <w:rPr>
                <w:rFonts w:ascii="Century Gothic" w:eastAsia="Times New Roman" w:hAnsi="Century Gothic" w:cs="Calibri"/>
                <w:sz w:val="14"/>
                <w:szCs w:val="14"/>
                <w:lang w:val="es-US" w:eastAsia="es-US"/>
              </w:rPr>
              <w:t xml:space="preserve"> de cuentas A-CO-FO-10</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15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lastRenderedPageBreak/>
              <w:t>1.4.4</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..........30.1. SE ANALIZAN Y SE DA UN TRATAMIENTO ADECUADO A LOS RIESGOS DE ÍNDOLE CONTABLE EN FORMA PERMANENTE?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 xml:space="preserve">La entidad cuenta con 2 mapas de riesgos (corrupción y de </w:t>
            </w:r>
            <w:r w:rsidR="00887E14" w:rsidRPr="008B5CD8">
              <w:rPr>
                <w:rFonts w:ascii="Century Gothic" w:eastAsia="Times New Roman" w:hAnsi="Century Gothic" w:cs="Calibri"/>
                <w:sz w:val="14"/>
                <w:szCs w:val="14"/>
                <w:lang w:val="es-US" w:eastAsia="es-US"/>
              </w:rPr>
              <w:t>gestión</w:t>
            </w:r>
            <w:r w:rsidRPr="008B5CD8">
              <w:rPr>
                <w:rFonts w:ascii="Century Gothic" w:eastAsia="Times New Roman" w:hAnsi="Century Gothic" w:cs="Calibri"/>
                <w:sz w:val="14"/>
                <w:szCs w:val="14"/>
                <w:lang w:val="es-US" w:eastAsia="es-US"/>
              </w:rPr>
              <w:t>), para lo cual el área contable identifico 1 riesgo de corrupción; Sin embargo, otras áreas relacionadas con el proceso contable identificaron riesgos de gestión y de corrupción</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1.4.5</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..........30.2. LOS RIESGOS IDENTIFICADOS SE REVISAN Y ACTUALIZAN PERIÓDICAMENTE?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De acuerdo a lo indicado en la guía gestión del riesgo de la función pública</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1.4.6</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..........30.3. SE HAN ESTABLECIDO CONTROLES QUE PERMITAN MITIGAR O NEUTRALIZAR LA OCURRENCIA DE CADA RIESGO IDENTIFICADO?</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 en el mapa de riesgos de corrupción.</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1.4.7</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..........30.4. SE REALIZAN AUTOEVALUACIONES PERIÓDICAS PARA DETERMINAR LA EFICACIA DE LOS CONTROLES IMPLEMENTADOS EN CADA UNA DE LAS ACTIVIDADES DEL PROCESO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 xml:space="preserve">El área de Planeación realiza seguimiento y la oficina de Control Interno de Gestión </w:t>
            </w:r>
            <w:r w:rsidR="00887E14" w:rsidRPr="008B5CD8">
              <w:rPr>
                <w:rFonts w:ascii="Century Gothic" w:eastAsia="Times New Roman" w:hAnsi="Century Gothic" w:cs="Calibri"/>
                <w:sz w:val="14"/>
                <w:szCs w:val="14"/>
                <w:lang w:val="es-US" w:eastAsia="es-US"/>
              </w:rPr>
              <w:t>evalúa</w:t>
            </w:r>
            <w:r w:rsidRPr="008B5CD8">
              <w:rPr>
                <w:rFonts w:ascii="Century Gothic" w:eastAsia="Times New Roman" w:hAnsi="Century Gothic" w:cs="Calibri"/>
                <w:sz w:val="14"/>
                <w:szCs w:val="14"/>
                <w:lang w:val="es-US" w:eastAsia="es-US"/>
              </w:rPr>
              <w:t xml:space="preserve"> cuatrimestral los riesgos de corrupción.</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9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1.4.8</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..........31. LOS FUNCIONARIOS INVOLUCRADOS EN EL PROCESO CONTABLE POSEEN LAS HABILIDADES Y COMPETENCIAS NECESARIAS PARA SU EJECUCIÓN?</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Cuentan con el acompañamiento de un profesional Contable.</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57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1.4.9</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..........31.1. LAS PERSONAS INVOLUCRADAS EN EL PROCESO CONTABLE ESTÁN CAPACITADAS PARA IDENTIFICAR LOS HECHOS ECONÓMICOS PROPIOS DE LA ENTIDAD QUE TIENEN IMPACTO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 xml:space="preserve">Durante la vigencia 2023 la líder del área de Contabilidad asistió al Seminario de actualización claves para el cierre financiero y contable 2023 y preparación 2024, durante los días 29 y 30 de noviembre y 01 y 02 de diciembre de 2023, el auxiliar administrativo del área de Contabilidad asistió al Taller de Herramientas para la presentación de los medios magnéticos - información Exógena, durante los días 19,20,21 y 22 de abril de 2023; como también el técnico </w:t>
            </w:r>
            <w:r w:rsidR="00887E14" w:rsidRPr="008B5CD8">
              <w:rPr>
                <w:rFonts w:ascii="Century Gothic" w:eastAsia="Times New Roman" w:hAnsi="Century Gothic" w:cs="Calibri"/>
                <w:sz w:val="14"/>
                <w:szCs w:val="14"/>
                <w:lang w:val="es-US" w:eastAsia="es-US"/>
              </w:rPr>
              <w:t>administrativo</w:t>
            </w:r>
            <w:r w:rsidRPr="008B5CD8">
              <w:rPr>
                <w:rFonts w:ascii="Century Gothic" w:eastAsia="Times New Roman" w:hAnsi="Century Gothic" w:cs="Calibri"/>
                <w:sz w:val="14"/>
                <w:szCs w:val="14"/>
                <w:lang w:val="es-US" w:eastAsia="es-US"/>
              </w:rPr>
              <w:t xml:space="preserve"> del área de Presupuesto asistió al Seminario gestión efectiva del presupuesto público, durante los días 15,16,17 y 18 de febrero de 2023 y al Seminario de actualización en presupuesto público con énfasis en cierre presupuestal 2023 y apertura PGN 2024 durante los días 08,09,10 y 11 de noviembre de 2023. La Almacenista y la Subgerente </w:t>
            </w:r>
            <w:r w:rsidR="00887E14" w:rsidRPr="008B5CD8">
              <w:rPr>
                <w:rFonts w:ascii="Century Gothic" w:eastAsia="Times New Roman" w:hAnsi="Century Gothic" w:cs="Calibri"/>
                <w:sz w:val="14"/>
                <w:szCs w:val="14"/>
                <w:lang w:val="es-US" w:eastAsia="es-US"/>
              </w:rPr>
              <w:t>Administrativa</w:t>
            </w:r>
            <w:r w:rsidRPr="008B5CD8">
              <w:rPr>
                <w:rFonts w:ascii="Century Gothic" w:eastAsia="Times New Roman" w:hAnsi="Century Gothic" w:cs="Calibri"/>
                <w:sz w:val="14"/>
                <w:szCs w:val="14"/>
                <w:lang w:val="es-US" w:eastAsia="es-US"/>
              </w:rPr>
              <w:t xml:space="preserve"> asistieron al XVI congreso Nacional de finanzas publicas a realizarse en el centro de convenios CAFAM-FLORESTA en la ciudad de Bogotá D,C durante los días 13,14,15,16 y 17 de septiembre de 2023 en la ciudad de Bogotá D,C.</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12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lastRenderedPageBreak/>
              <w:t>1.4.10</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..........32. DENTRO DEL PLAN INSTITUCIONAL DE CAPACITACIÓN SE CONSIDERA EL DESARROLLO DE COMPETENCIAS Y ACTUALIZACIÓN PERMANENTE DEL PERSONAL INVOLUCRADO EN EL PROCESO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Se capacitó a personal que hace parte del proceso contable</w:t>
            </w:r>
          </w:p>
        </w:tc>
        <w:tc>
          <w:tcPr>
            <w:tcW w:w="472"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1.00</w:t>
            </w: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p>
        </w:tc>
      </w:tr>
      <w:tr w:rsidR="008B5CD8" w:rsidRPr="008B5CD8" w:rsidTr="0062556F">
        <w:trPr>
          <w:trHeight w:val="3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1.4.11</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..........32.1. SE VERIFICA LA EJECUCIÓN DEL PLAN DE CAPACITACIÓN?</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N.A</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57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1.4.12</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..........32.2. SE VERIFICA QUE LOS PROGRAMAS DE CAPACITACIÓN DESARROLLADOS APUNTAN AL MEJORAMIENTO DE COMPETENCIAS Y HABILIDADES?</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 xml:space="preserve">Durante la vigencia 2023 la líder del área de Contabilidad asistió al Seminario de actualización claves para el cierre financiero y contable 2023 y preparación 2024, durante los días 29 y 30 de noviembre y 01 y 02 de diciembre de 2023, el auxiliar administrativo del área de Contabilidad asistió al Taller de Herramientas para la presentación de los medios magnéticos - información Exógena, durante los días 19,20,21 y 22 de abril de 2023; como también el técnico </w:t>
            </w:r>
            <w:r w:rsidR="00887E14" w:rsidRPr="008B5CD8">
              <w:rPr>
                <w:rFonts w:ascii="Century Gothic" w:eastAsia="Times New Roman" w:hAnsi="Century Gothic" w:cs="Calibri"/>
                <w:sz w:val="14"/>
                <w:szCs w:val="14"/>
                <w:lang w:val="es-US" w:eastAsia="es-US"/>
              </w:rPr>
              <w:t>administrativo</w:t>
            </w:r>
            <w:r w:rsidRPr="008B5CD8">
              <w:rPr>
                <w:rFonts w:ascii="Century Gothic" w:eastAsia="Times New Roman" w:hAnsi="Century Gothic" w:cs="Calibri"/>
                <w:sz w:val="14"/>
                <w:szCs w:val="14"/>
                <w:lang w:val="es-US" w:eastAsia="es-US"/>
              </w:rPr>
              <w:t xml:space="preserve"> del área de Presupuesto asistió al Seminario gestión efectiva del presupuesto público, durante los días 15,16,17 y 18 de febrero de 2023 y al Seminario de actualización en presupuesto público con énfasis en cierre presupuestal 2023 y apertura PGN 2024 durante los días 08,09,10 y 11 de noviembre de 2023. La Almacenista y la Subgerente </w:t>
            </w:r>
            <w:r w:rsidR="00887E14" w:rsidRPr="008B5CD8">
              <w:rPr>
                <w:rFonts w:ascii="Century Gothic" w:eastAsia="Times New Roman" w:hAnsi="Century Gothic" w:cs="Calibri"/>
                <w:sz w:val="14"/>
                <w:szCs w:val="14"/>
                <w:lang w:val="es-US" w:eastAsia="es-US"/>
              </w:rPr>
              <w:t>Administrativa</w:t>
            </w:r>
            <w:r w:rsidRPr="008B5CD8">
              <w:rPr>
                <w:rFonts w:ascii="Century Gothic" w:eastAsia="Times New Roman" w:hAnsi="Century Gothic" w:cs="Calibri"/>
                <w:sz w:val="14"/>
                <w:szCs w:val="14"/>
                <w:lang w:val="es-US" w:eastAsia="es-US"/>
              </w:rPr>
              <w:t xml:space="preserve"> asistieron al XVI congreso Nacional de finanzas publicas a realizarse en el centro de convenios CAFAM-FLORESTA en la ciudad de Bogotá D,C durante los días 13,14,15,16 y 17 de septiembre de 2023 en la ciudad de Bogotá D,C.</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r w:rsidR="008B5CD8" w:rsidRPr="008B5CD8" w:rsidTr="0062556F">
        <w:trPr>
          <w:trHeight w:val="600"/>
        </w:trPr>
        <w:tc>
          <w:tcPr>
            <w:tcW w:w="448"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2.3</w:t>
            </w:r>
          </w:p>
        </w:tc>
        <w:tc>
          <w:tcPr>
            <w:tcW w:w="1490"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AVANCES Y MEJORAS DEL PROCESO DE CONTROL INTERNO CONTABLE</w:t>
            </w:r>
          </w:p>
        </w:tc>
        <w:tc>
          <w:tcPr>
            <w:tcW w:w="284" w:type="pct"/>
            <w:shd w:val="clear" w:color="auto" w:fill="auto"/>
            <w:noWrap/>
            <w:vAlign w:val="center"/>
            <w:hideMark/>
          </w:tcPr>
          <w:p w:rsidR="008B5CD8" w:rsidRPr="008B5CD8" w:rsidRDefault="008B5CD8" w:rsidP="008B5CD8">
            <w:pPr>
              <w:spacing w:after="0" w:line="240" w:lineRule="auto"/>
              <w:jc w:val="center"/>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SI</w:t>
            </w:r>
          </w:p>
        </w:tc>
        <w:tc>
          <w:tcPr>
            <w:tcW w:w="1675" w:type="pct"/>
            <w:shd w:val="clear" w:color="auto" w:fill="auto"/>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r w:rsidRPr="008B5CD8">
              <w:rPr>
                <w:rFonts w:ascii="Century Gothic" w:eastAsia="Times New Roman" w:hAnsi="Century Gothic" w:cs="Calibri"/>
                <w:sz w:val="14"/>
                <w:szCs w:val="14"/>
                <w:lang w:val="es-US" w:eastAsia="es-US"/>
              </w:rPr>
              <w:t>La entidad cuenta con el Manual de Políticas Contables conforme al nuevo marco normativo contable.</w:t>
            </w:r>
          </w:p>
        </w:tc>
        <w:tc>
          <w:tcPr>
            <w:tcW w:w="472" w:type="pct"/>
            <w:shd w:val="clear" w:color="auto" w:fill="auto"/>
            <w:noWrap/>
            <w:vAlign w:val="center"/>
            <w:hideMark/>
          </w:tcPr>
          <w:p w:rsidR="008B5CD8" w:rsidRPr="008B5CD8" w:rsidRDefault="008B5CD8" w:rsidP="008B5CD8">
            <w:pPr>
              <w:spacing w:after="0" w:line="240" w:lineRule="auto"/>
              <w:jc w:val="both"/>
              <w:rPr>
                <w:rFonts w:ascii="Century Gothic" w:eastAsia="Times New Roman" w:hAnsi="Century Gothic" w:cs="Calibri"/>
                <w:sz w:val="14"/>
                <w:szCs w:val="14"/>
                <w:lang w:val="es-US" w:eastAsia="es-US"/>
              </w:rPr>
            </w:pPr>
          </w:p>
        </w:tc>
        <w:tc>
          <w:tcPr>
            <w:tcW w:w="631" w:type="pct"/>
            <w:shd w:val="clear" w:color="auto" w:fill="auto"/>
            <w:noWrap/>
            <w:vAlign w:val="bottom"/>
            <w:hideMark/>
          </w:tcPr>
          <w:p w:rsidR="008B5CD8" w:rsidRPr="008B5CD8" w:rsidRDefault="008B5CD8" w:rsidP="008B5CD8">
            <w:pPr>
              <w:spacing w:after="0" w:line="240" w:lineRule="auto"/>
              <w:jc w:val="center"/>
              <w:rPr>
                <w:rFonts w:ascii="Century Gothic" w:eastAsia="Times New Roman" w:hAnsi="Century Gothic" w:cs="Times New Roman"/>
                <w:sz w:val="14"/>
                <w:szCs w:val="14"/>
                <w:lang w:val="es-US" w:eastAsia="es-US"/>
              </w:rPr>
            </w:pPr>
          </w:p>
        </w:tc>
      </w:tr>
    </w:tbl>
    <w:p w:rsidR="00F950E6" w:rsidRPr="001F4947" w:rsidRDefault="00592C21" w:rsidP="008F37F0">
      <w:pPr>
        <w:pStyle w:val="Sinespaciado"/>
        <w:tabs>
          <w:tab w:val="left" w:pos="851"/>
        </w:tabs>
        <w:spacing w:line="276" w:lineRule="auto"/>
        <w:jc w:val="both"/>
        <w:rPr>
          <w:rFonts w:ascii="Century Gothic" w:hAnsi="Century Gothic" w:cs="Arial"/>
          <w:sz w:val="16"/>
          <w:szCs w:val="24"/>
        </w:rPr>
      </w:pPr>
      <w:r w:rsidRPr="001F4947">
        <w:rPr>
          <w:rFonts w:ascii="Century Gothic" w:hAnsi="Century Gothic" w:cs="Arial"/>
          <w:sz w:val="16"/>
          <w:szCs w:val="24"/>
        </w:rPr>
        <w:t>Fuente: Sistema CHIP (CGN)</w:t>
      </w:r>
    </w:p>
    <w:p w:rsidR="00D2319A" w:rsidRPr="001F4947" w:rsidRDefault="00D2319A" w:rsidP="008F37F0">
      <w:pPr>
        <w:pStyle w:val="Sinespaciado"/>
        <w:tabs>
          <w:tab w:val="left" w:pos="851"/>
        </w:tabs>
        <w:spacing w:line="276" w:lineRule="auto"/>
        <w:jc w:val="both"/>
        <w:rPr>
          <w:rFonts w:ascii="Century Gothic" w:hAnsi="Century Gothic" w:cs="Arial"/>
          <w:sz w:val="24"/>
          <w:szCs w:val="24"/>
        </w:rPr>
      </w:pPr>
    </w:p>
    <w:p w:rsidR="005217CE" w:rsidRPr="001F4947" w:rsidRDefault="008D1743" w:rsidP="008F37F0">
      <w:pPr>
        <w:pStyle w:val="Sinespaciado"/>
        <w:tabs>
          <w:tab w:val="left" w:pos="851"/>
        </w:tabs>
        <w:spacing w:line="276" w:lineRule="auto"/>
        <w:jc w:val="center"/>
        <w:rPr>
          <w:rFonts w:ascii="Century Gothic" w:hAnsi="Century Gothic" w:cs="Arial"/>
          <w:b/>
          <w:sz w:val="20"/>
          <w:szCs w:val="20"/>
        </w:rPr>
      </w:pPr>
      <w:r w:rsidRPr="001F4947">
        <w:rPr>
          <w:rFonts w:ascii="Century Gothic" w:hAnsi="Century Gothic" w:cs="Arial"/>
          <w:b/>
          <w:sz w:val="20"/>
          <w:szCs w:val="20"/>
        </w:rPr>
        <w:t>Encuesta: R</w:t>
      </w:r>
      <w:r w:rsidR="006550FC" w:rsidRPr="001F4947">
        <w:rPr>
          <w:rFonts w:ascii="Century Gothic" w:hAnsi="Century Gothic" w:cs="Arial"/>
          <w:b/>
          <w:sz w:val="20"/>
          <w:szCs w:val="20"/>
        </w:rPr>
        <w:t xml:space="preserve">esolución </w:t>
      </w:r>
      <w:r w:rsidR="000046CA" w:rsidRPr="001F4947">
        <w:rPr>
          <w:rFonts w:ascii="Century Gothic" w:hAnsi="Century Gothic" w:cs="Arial"/>
          <w:b/>
          <w:sz w:val="20"/>
          <w:szCs w:val="20"/>
        </w:rPr>
        <w:t>193 de 2016</w:t>
      </w:r>
      <w:r w:rsidR="006550FC" w:rsidRPr="001F4947">
        <w:rPr>
          <w:rFonts w:ascii="Century Gothic" w:hAnsi="Century Gothic" w:cs="Arial"/>
          <w:b/>
          <w:sz w:val="20"/>
          <w:szCs w:val="20"/>
        </w:rPr>
        <w:t>- Valoración de CIC</w:t>
      </w:r>
    </w:p>
    <w:p w:rsidR="00DC684B" w:rsidRPr="001F4947" w:rsidRDefault="00DC684B" w:rsidP="008F37F0">
      <w:pPr>
        <w:pStyle w:val="Sinespaciado"/>
        <w:tabs>
          <w:tab w:val="left" w:pos="851"/>
        </w:tabs>
        <w:spacing w:line="276" w:lineRule="auto"/>
        <w:jc w:val="center"/>
        <w:rPr>
          <w:rFonts w:ascii="Century Gothic" w:hAnsi="Century Gothic" w:cs="Arial"/>
          <w:b/>
          <w:sz w:val="20"/>
          <w:szCs w:val="20"/>
        </w:rPr>
      </w:pPr>
    </w:p>
    <w:p w:rsidR="00DC684B" w:rsidRPr="001F4947" w:rsidRDefault="008D1743" w:rsidP="008F37F0">
      <w:pPr>
        <w:pStyle w:val="Sinespaciado"/>
        <w:tabs>
          <w:tab w:val="left" w:pos="851"/>
        </w:tabs>
        <w:spacing w:line="276" w:lineRule="auto"/>
        <w:jc w:val="center"/>
        <w:rPr>
          <w:rFonts w:ascii="Century Gothic" w:hAnsi="Century Gothic" w:cs="Arial"/>
          <w:b/>
          <w:sz w:val="20"/>
          <w:szCs w:val="20"/>
        </w:rPr>
      </w:pPr>
      <w:r w:rsidRPr="001F4947">
        <w:rPr>
          <w:rFonts w:ascii="Century Gothic" w:hAnsi="Century Gothic" w:cs="Arial"/>
          <w:b/>
          <w:sz w:val="20"/>
          <w:szCs w:val="20"/>
        </w:rPr>
        <w:t>RANGOS DE CALIFICACIÓN DE LA EVALAUCIÓ</w:t>
      </w:r>
      <w:r w:rsidR="005A4897" w:rsidRPr="001F4947">
        <w:rPr>
          <w:rFonts w:ascii="Century Gothic" w:hAnsi="Century Gothic" w:cs="Arial"/>
          <w:b/>
          <w:sz w:val="20"/>
          <w:szCs w:val="20"/>
        </w:rPr>
        <w:t>N DEL CONTROL INTERNO CONTABLE</w:t>
      </w:r>
    </w:p>
    <w:p w:rsidR="005A4897" w:rsidRPr="001F4947" w:rsidRDefault="005A4897" w:rsidP="005A4897">
      <w:pPr>
        <w:pStyle w:val="Sinespaciado"/>
        <w:tabs>
          <w:tab w:val="left" w:pos="851"/>
        </w:tabs>
        <w:spacing w:line="276" w:lineRule="auto"/>
        <w:jc w:val="center"/>
        <w:rPr>
          <w:rFonts w:ascii="Century Gothic" w:hAnsi="Century Gothic" w:cs="Arial"/>
          <w:sz w:val="20"/>
          <w:szCs w:val="20"/>
        </w:rPr>
      </w:pPr>
    </w:p>
    <w:tbl>
      <w:tblPr>
        <w:tblW w:w="6315" w:type="dxa"/>
        <w:jc w:val="center"/>
        <w:tblCellMar>
          <w:left w:w="70" w:type="dxa"/>
          <w:right w:w="70" w:type="dxa"/>
        </w:tblCellMar>
        <w:tblLook w:val="04A0" w:firstRow="1" w:lastRow="0" w:firstColumn="1" w:lastColumn="0" w:noHBand="0" w:noVBand="1"/>
      </w:tblPr>
      <w:tblGrid>
        <w:gridCol w:w="2892"/>
        <w:gridCol w:w="3423"/>
      </w:tblGrid>
      <w:tr w:rsidR="005A4897" w:rsidRPr="00C27860" w:rsidTr="003B5166">
        <w:trPr>
          <w:trHeight w:val="315"/>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897" w:rsidRPr="00C27860" w:rsidRDefault="008D1743" w:rsidP="003B5166">
            <w:pPr>
              <w:spacing w:after="0" w:line="240" w:lineRule="auto"/>
              <w:jc w:val="center"/>
              <w:rPr>
                <w:rFonts w:ascii="Century Gothic" w:eastAsia="Times New Roman" w:hAnsi="Century Gothic" w:cs="Arial"/>
                <w:b/>
                <w:bCs/>
                <w:color w:val="000000"/>
                <w:sz w:val="18"/>
                <w:szCs w:val="18"/>
                <w:lang w:eastAsia="es-ES"/>
              </w:rPr>
            </w:pPr>
            <w:r w:rsidRPr="00C27860">
              <w:rPr>
                <w:rFonts w:ascii="Century Gothic" w:eastAsia="Times New Roman" w:hAnsi="Century Gothic" w:cs="Arial"/>
                <w:b/>
                <w:bCs/>
                <w:color w:val="000000"/>
                <w:sz w:val="18"/>
                <w:szCs w:val="18"/>
                <w:lang w:eastAsia="es-ES"/>
              </w:rPr>
              <w:t>RANGO DE CALIFICACIÓ</w:t>
            </w:r>
            <w:r w:rsidR="005A4897" w:rsidRPr="00C27860">
              <w:rPr>
                <w:rFonts w:ascii="Century Gothic" w:eastAsia="Times New Roman" w:hAnsi="Century Gothic" w:cs="Arial"/>
                <w:b/>
                <w:bCs/>
                <w:color w:val="000000"/>
                <w:sz w:val="18"/>
                <w:szCs w:val="18"/>
                <w:lang w:eastAsia="es-ES"/>
              </w:rPr>
              <w:t>N</w:t>
            </w:r>
          </w:p>
        </w:tc>
        <w:tc>
          <w:tcPr>
            <w:tcW w:w="3423" w:type="dxa"/>
            <w:tcBorders>
              <w:top w:val="single" w:sz="4" w:space="0" w:color="auto"/>
              <w:left w:val="nil"/>
              <w:bottom w:val="single" w:sz="4" w:space="0" w:color="auto"/>
              <w:right w:val="single" w:sz="4" w:space="0" w:color="auto"/>
            </w:tcBorders>
            <w:shd w:val="clear" w:color="auto" w:fill="auto"/>
            <w:noWrap/>
            <w:vAlign w:val="center"/>
            <w:hideMark/>
          </w:tcPr>
          <w:p w:rsidR="005A4897" w:rsidRPr="00C27860" w:rsidRDefault="008D1743" w:rsidP="003B5166">
            <w:pPr>
              <w:spacing w:after="0" w:line="240" w:lineRule="auto"/>
              <w:jc w:val="center"/>
              <w:rPr>
                <w:rFonts w:ascii="Century Gothic" w:eastAsia="Times New Roman" w:hAnsi="Century Gothic" w:cs="Arial"/>
                <w:b/>
                <w:bCs/>
                <w:color w:val="000000"/>
                <w:sz w:val="18"/>
                <w:szCs w:val="18"/>
                <w:lang w:eastAsia="es-ES"/>
              </w:rPr>
            </w:pPr>
            <w:r w:rsidRPr="00C27860">
              <w:rPr>
                <w:rFonts w:ascii="Century Gothic" w:eastAsia="Times New Roman" w:hAnsi="Century Gothic" w:cs="Arial"/>
                <w:b/>
                <w:bCs/>
                <w:color w:val="000000"/>
                <w:sz w:val="18"/>
                <w:szCs w:val="18"/>
                <w:lang w:eastAsia="es-ES"/>
              </w:rPr>
              <w:t>CALIFICACIÓ</w:t>
            </w:r>
            <w:r w:rsidR="005A4897" w:rsidRPr="00C27860">
              <w:rPr>
                <w:rFonts w:ascii="Century Gothic" w:eastAsia="Times New Roman" w:hAnsi="Century Gothic" w:cs="Arial"/>
                <w:b/>
                <w:bCs/>
                <w:color w:val="000000"/>
                <w:sz w:val="18"/>
                <w:szCs w:val="18"/>
                <w:lang w:eastAsia="es-ES"/>
              </w:rPr>
              <w:t>N CUALITATIVA</w:t>
            </w:r>
          </w:p>
        </w:tc>
      </w:tr>
      <w:tr w:rsidR="005A4897" w:rsidRPr="00C27860" w:rsidTr="003B5166">
        <w:trPr>
          <w:trHeight w:val="315"/>
          <w:jc w:val="center"/>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1.0 CALIFICACION 3.0</w:t>
            </w:r>
          </w:p>
        </w:tc>
        <w:tc>
          <w:tcPr>
            <w:tcW w:w="3423" w:type="dxa"/>
            <w:tcBorders>
              <w:top w:val="nil"/>
              <w:left w:val="nil"/>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DEFICIENTE</w:t>
            </w:r>
          </w:p>
        </w:tc>
      </w:tr>
      <w:tr w:rsidR="005A4897" w:rsidRPr="00C27860" w:rsidTr="003B5166">
        <w:trPr>
          <w:trHeight w:val="315"/>
          <w:jc w:val="center"/>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3.0 CALIFICACION 4.0</w:t>
            </w:r>
          </w:p>
        </w:tc>
        <w:tc>
          <w:tcPr>
            <w:tcW w:w="3423" w:type="dxa"/>
            <w:tcBorders>
              <w:top w:val="nil"/>
              <w:left w:val="nil"/>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ADEUADO</w:t>
            </w:r>
          </w:p>
        </w:tc>
      </w:tr>
      <w:tr w:rsidR="005A4897" w:rsidRPr="00C27860" w:rsidTr="003B5166">
        <w:trPr>
          <w:trHeight w:val="315"/>
          <w:jc w:val="center"/>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4.0 CALIFICACION 5.0</w:t>
            </w:r>
          </w:p>
        </w:tc>
        <w:tc>
          <w:tcPr>
            <w:tcW w:w="3423" w:type="dxa"/>
            <w:tcBorders>
              <w:top w:val="nil"/>
              <w:left w:val="nil"/>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EFICIENTE</w:t>
            </w:r>
          </w:p>
        </w:tc>
      </w:tr>
    </w:tbl>
    <w:p w:rsidR="00D2319A" w:rsidRPr="001F4947" w:rsidRDefault="00D2319A" w:rsidP="00F87770">
      <w:pPr>
        <w:pStyle w:val="Sinespaciado"/>
        <w:tabs>
          <w:tab w:val="left" w:pos="851"/>
        </w:tabs>
        <w:spacing w:line="276" w:lineRule="auto"/>
        <w:jc w:val="right"/>
        <w:rPr>
          <w:rFonts w:ascii="Century Gothic" w:hAnsi="Century Gothic" w:cs="Arial"/>
          <w:sz w:val="24"/>
          <w:szCs w:val="24"/>
        </w:rPr>
      </w:pPr>
    </w:p>
    <w:p w:rsidR="00773F52" w:rsidRPr="001F4947" w:rsidRDefault="002A61CE" w:rsidP="008B6DF1">
      <w:pPr>
        <w:pStyle w:val="Prrafodelista"/>
        <w:numPr>
          <w:ilvl w:val="1"/>
          <w:numId w:val="34"/>
        </w:numPr>
        <w:rPr>
          <w:rFonts w:ascii="Century Gothic" w:eastAsia="Times New Roman" w:hAnsi="Century Gothic" w:cs="Arial"/>
          <w:b/>
          <w:bCs/>
          <w:sz w:val="20"/>
          <w:lang w:eastAsia="es-CO"/>
        </w:rPr>
      </w:pPr>
      <w:r w:rsidRPr="001F4947">
        <w:rPr>
          <w:rFonts w:ascii="Century Gothic" w:eastAsia="Times New Roman" w:hAnsi="Century Gothic" w:cs="Arial"/>
          <w:b/>
          <w:bCs/>
          <w:sz w:val="20"/>
          <w:lang w:eastAsia="es-CO"/>
        </w:rPr>
        <w:t xml:space="preserve"> </w:t>
      </w:r>
      <w:r w:rsidR="00773F52" w:rsidRPr="001F4947">
        <w:rPr>
          <w:rFonts w:ascii="Century Gothic" w:eastAsia="Times New Roman" w:hAnsi="Century Gothic" w:cs="Arial"/>
          <w:b/>
          <w:bCs/>
          <w:sz w:val="20"/>
          <w:lang w:eastAsia="es-CO"/>
        </w:rPr>
        <w:t>Interpretación</w:t>
      </w:r>
    </w:p>
    <w:p w:rsidR="007C02B5" w:rsidRPr="001F4947" w:rsidRDefault="000F54AE" w:rsidP="00E008B3">
      <w:pPr>
        <w:jc w:val="both"/>
        <w:rPr>
          <w:rFonts w:ascii="Century Gothic" w:eastAsia="Times New Roman" w:hAnsi="Century Gothic" w:cs="Arial"/>
          <w:b/>
          <w:bCs/>
          <w:sz w:val="20"/>
          <w:lang w:val="es-CO" w:eastAsia="es-CO"/>
        </w:rPr>
      </w:pPr>
      <w:r w:rsidRPr="001F4947">
        <w:rPr>
          <w:rFonts w:ascii="Century Gothic" w:eastAsia="Times New Roman" w:hAnsi="Century Gothic" w:cs="Arial"/>
          <w:bCs/>
          <w:sz w:val="20"/>
          <w:lang w:eastAsia="es-CO"/>
        </w:rPr>
        <w:t>De forma global</w:t>
      </w:r>
      <w:r w:rsidR="00773F52" w:rsidRPr="001F4947">
        <w:rPr>
          <w:rFonts w:ascii="Century Gothic" w:eastAsia="Times New Roman" w:hAnsi="Century Gothic" w:cs="Arial"/>
          <w:bCs/>
          <w:sz w:val="20"/>
          <w:lang w:eastAsia="es-CO"/>
        </w:rPr>
        <w:t xml:space="preserve"> el control interno contable tiene una calificación de 4</w:t>
      </w:r>
      <w:r w:rsidR="008D1743" w:rsidRPr="001F4947">
        <w:rPr>
          <w:rFonts w:ascii="Century Gothic" w:eastAsia="Times New Roman" w:hAnsi="Century Gothic" w:cs="Arial"/>
          <w:bCs/>
          <w:sz w:val="20"/>
          <w:lang w:eastAsia="es-CO"/>
        </w:rPr>
        <w:t>.</w:t>
      </w:r>
      <w:r w:rsidR="00887E14">
        <w:rPr>
          <w:rFonts w:ascii="Century Gothic" w:eastAsia="Times New Roman" w:hAnsi="Century Gothic" w:cs="Arial"/>
          <w:bCs/>
          <w:sz w:val="20"/>
          <w:lang w:eastAsia="es-CO"/>
        </w:rPr>
        <w:t>92</w:t>
      </w:r>
      <w:r w:rsidR="008D1743" w:rsidRPr="001F4947">
        <w:rPr>
          <w:rFonts w:ascii="Century Gothic" w:eastAsia="Times New Roman" w:hAnsi="Century Gothic" w:cs="Arial"/>
          <w:bCs/>
          <w:sz w:val="20"/>
          <w:lang w:eastAsia="es-CO"/>
        </w:rPr>
        <w:t xml:space="preserve"> </w:t>
      </w:r>
      <w:r w:rsidR="00773F52" w:rsidRPr="001F4947">
        <w:rPr>
          <w:rFonts w:ascii="Century Gothic" w:eastAsia="Times New Roman" w:hAnsi="Century Gothic" w:cs="Arial"/>
          <w:bCs/>
          <w:sz w:val="20"/>
          <w:lang w:eastAsia="es-CO"/>
        </w:rPr>
        <w:t>sobre 5</w:t>
      </w:r>
      <w:r w:rsidR="008D1743" w:rsidRPr="001F4947">
        <w:rPr>
          <w:rFonts w:ascii="Century Gothic" w:eastAsia="Times New Roman" w:hAnsi="Century Gothic" w:cs="Arial"/>
          <w:bCs/>
          <w:sz w:val="20"/>
          <w:lang w:eastAsia="es-CO"/>
        </w:rPr>
        <w:t>.00</w:t>
      </w:r>
      <w:r w:rsidR="00773F52" w:rsidRPr="001F4947">
        <w:rPr>
          <w:rFonts w:ascii="Century Gothic" w:eastAsia="Times New Roman" w:hAnsi="Century Gothic" w:cs="Arial"/>
          <w:bCs/>
          <w:sz w:val="20"/>
          <w:lang w:eastAsia="es-CO"/>
        </w:rPr>
        <w:t xml:space="preserve">, </w:t>
      </w:r>
      <w:r w:rsidR="008D1743" w:rsidRPr="001F4947">
        <w:rPr>
          <w:rFonts w:ascii="Century Gothic" w:eastAsia="Times New Roman" w:hAnsi="Century Gothic" w:cs="Arial"/>
          <w:bCs/>
          <w:sz w:val="20"/>
          <w:lang w:eastAsia="es-CO"/>
        </w:rPr>
        <w:t>l</w:t>
      </w:r>
      <w:r w:rsidR="000E2EB4" w:rsidRPr="001F4947">
        <w:rPr>
          <w:rFonts w:ascii="Century Gothic" w:eastAsia="Times New Roman" w:hAnsi="Century Gothic" w:cs="Arial"/>
          <w:bCs/>
          <w:sz w:val="20"/>
          <w:lang w:eastAsia="es-CO"/>
        </w:rPr>
        <w:t>o</w:t>
      </w:r>
      <w:r w:rsidRPr="001F4947">
        <w:rPr>
          <w:rFonts w:ascii="Century Gothic" w:eastAsia="Times New Roman" w:hAnsi="Century Gothic" w:cs="Arial"/>
          <w:bCs/>
          <w:sz w:val="20"/>
          <w:lang w:eastAsia="es-CO"/>
        </w:rPr>
        <w:t xml:space="preserve"> anterior </w:t>
      </w:r>
      <w:r w:rsidR="008D1743" w:rsidRPr="001F4947">
        <w:rPr>
          <w:rFonts w:ascii="Century Gothic" w:eastAsia="Times New Roman" w:hAnsi="Century Gothic" w:cs="Arial"/>
          <w:bCs/>
          <w:sz w:val="20"/>
          <w:lang w:val="es-CO" w:eastAsia="es-CO"/>
        </w:rPr>
        <w:t>acorde a la R</w:t>
      </w:r>
      <w:r w:rsidR="00D361E8" w:rsidRPr="001F4947">
        <w:rPr>
          <w:rFonts w:ascii="Century Gothic" w:eastAsia="Times New Roman" w:hAnsi="Century Gothic" w:cs="Arial"/>
          <w:bCs/>
          <w:sz w:val="20"/>
          <w:lang w:val="es-CO" w:eastAsia="es-CO"/>
        </w:rPr>
        <w:t xml:space="preserve">esolución </w:t>
      </w:r>
      <w:r w:rsidR="005A4897" w:rsidRPr="001F4947">
        <w:rPr>
          <w:rFonts w:ascii="Century Gothic" w:eastAsia="Times New Roman" w:hAnsi="Century Gothic" w:cs="Arial"/>
          <w:bCs/>
          <w:sz w:val="20"/>
          <w:lang w:val="es-CO" w:eastAsia="es-CO"/>
        </w:rPr>
        <w:t>193 de 2016</w:t>
      </w:r>
      <w:r w:rsidR="00D361E8" w:rsidRPr="001F4947">
        <w:rPr>
          <w:rFonts w:ascii="Century Gothic" w:eastAsia="Times New Roman" w:hAnsi="Century Gothic" w:cs="Arial"/>
          <w:bCs/>
          <w:sz w:val="20"/>
          <w:lang w:val="es-CO" w:eastAsia="es-CO"/>
        </w:rPr>
        <w:t xml:space="preserve"> de la CGN, el control interno contable de la E.S.E Hospital </w:t>
      </w:r>
      <w:r w:rsidR="005B0AC4" w:rsidRPr="001F4947">
        <w:rPr>
          <w:rFonts w:ascii="Century Gothic" w:eastAsia="Times New Roman" w:hAnsi="Century Gothic" w:cs="Arial"/>
          <w:bCs/>
          <w:sz w:val="20"/>
          <w:lang w:val="es-CO" w:eastAsia="es-CO"/>
        </w:rPr>
        <w:t>S</w:t>
      </w:r>
      <w:r w:rsidR="00D361E8" w:rsidRPr="001F4947">
        <w:rPr>
          <w:rFonts w:ascii="Century Gothic" w:eastAsia="Times New Roman" w:hAnsi="Century Gothic" w:cs="Arial"/>
          <w:bCs/>
          <w:sz w:val="20"/>
          <w:lang w:val="es-CO" w:eastAsia="es-CO"/>
        </w:rPr>
        <w:t xml:space="preserve">an José del Guaviare se calificó como </w:t>
      </w:r>
      <w:r w:rsidR="007C02B5" w:rsidRPr="001F4947">
        <w:rPr>
          <w:rFonts w:ascii="Century Gothic" w:eastAsia="Times New Roman" w:hAnsi="Century Gothic" w:cs="Arial"/>
          <w:b/>
          <w:bCs/>
          <w:sz w:val="20"/>
          <w:lang w:val="es-CO" w:eastAsia="es-CO"/>
        </w:rPr>
        <w:t>EFICIENTE</w:t>
      </w:r>
      <w:r w:rsidR="00E008B3" w:rsidRPr="001F4947">
        <w:rPr>
          <w:rFonts w:ascii="Century Gothic" w:eastAsia="Times New Roman" w:hAnsi="Century Gothic" w:cs="Arial"/>
          <w:b/>
          <w:bCs/>
          <w:sz w:val="20"/>
          <w:lang w:val="es-CO" w:eastAsia="es-CO"/>
        </w:rPr>
        <w:t>.</w:t>
      </w:r>
    </w:p>
    <w:p w:rsidR="00DF5084" w:rsidRPr="001F4947" w:rsidRDefault="004075E2" w:rsidP="00821CDA">
      <w:pPr>
        <w:pStyle w:val="Sinespaciado"/>
        <w:numPr>
          <w:ilvl w:val="0"/>
          <w:numId w:val="34"/>
        </w:numPr>
        <w:tabs>
          <w:tab w:val="left" w:pos="851"/>
        </w:tabs>
        <w:spacing w:line="276" w:lineRule="auto"/>
        <w:jc w:val="center"/>
        <w:rPr>
          <w:rFonts w:ascii="Century Gothic" w:hAnsi="Century Gothic" w:cs="Arial"/>
          <w:b/>
          <w:sz w:val="20"/>
        </w:rPr>
      </w:pPr>
      <w:r w:rsidRPr="001F4947">
        <w:rPr>
          <w:rFonts w:ascii="Century Gothic" w:hAnsi="Century Gothic" w:cs="Arial"/>
          <w:b/>
          <w:sz w:val="20"/>
        </w:rPr>
        <w:t>VALORACI</w:t>
      </w:r>
      <w:r w:rsidR="005B0AC4" w:rsidRPr="001F4947">
        <w:rPr>
          <w:rFonts w:ascii="Century Gothic" w:hAnsi="Century Gothic" w:cs="Arial"/>
          <w:b/>
          <w:sz w:val="20"/>
        </w:rPr>
        <w:t>Ó</w:t>
      </w:r>
      <w:r w:rsidRPr="001F4947">
        <w:rPr>
          <w:rFonts w:ascii="Century Gothic" w:hAnsi="Century Gothic" w:cs="Arial"/>
          <w:b/>
          <w:sz w:val="20"/>
        </w:rPr>
        <w:t>N CUALITATIVA</w:t>
      </w:r>
    </w:p>
    <w:p w:rsidR="009F3A5D" w:rsidRPr="001F4947" w:rsidRDefault="009F3A5D" w:rsidP="00CB5257">
      <w:pPr>
        <w:pStyle w:val="Sinespaciado"/>
        <w:tabs>
          <w:tab w:val="left" w:pos="851"/>
        </w:tabs>
        <w:spacing w:line="276" w:lineRule="auto"/>
        <w:rPr>
          <w:rFonts w:ascii="Century Gothic" w:hAnsi="Century Gothic" w:cs="Arial"/>
          <w:b/>
          <w:i/>
          <w:sz w:val="20"/>
        </w:rPr>
      </w:pPr>
    </w:p>
    <w:p w:rsidR="001C693B" w:rsidRPr="001F4947" w:rsidRDefault="00FF7D32" w:rsidP="00444D17">
      <w:pPr>
        <w:pStyle w:val="Sinespaciado"/>
        <w:tabs>
          <w:tab w:val="left" w:pos="851"/>
        </w:tabs>
        <w:spacing w:line="276" w:lineRule="auto"/>
        <w:jc w:val="both"/>
        <w:rPr>
          <w:rFonts w:ascii="Century Gothic" w:hAnsi="Century Gothic" w:cs="Arial"/>
          <w:sz w:val="20"/>
        </w:rPr>
      </w:pPr>
      <w:r w:rsidRPr="001F4947">
        <w:rPr>
          <w:rFonts w:ascii="Century Gothic" w:hAnsi="Century Gothic" w:cs="Arial"/>
          <w:sz w:val="20"/>
        </w:rPr>
        <w:t>Una vez realizada la evaluación d</w:t>
      </w:r>
      <w:r w:rsidR="001C693B" w:rsidRPr="001F4947">
        <w:rPr>
          <w:rFonts w:ascii="Century Gothic" w:hAnsi="Century Gothic" w:cs="Arial"/>
          <w:sz w:val="20"/>
        </w:rPr>
        <w:t>el informe de control interno contable de la vigencia 20</w:t>
      </w:r>
      <w:r w:rsidR="006C3EA0" w:rsidRPr="001F4947">
        <w:rPr>
          <w:rFonts w:ascii="Century Gothic" w:hAnsi="Century Gothic" w:cs="Arial"/>
          <w:sz w:val="20"/>
        </w:rPr>
        <w:t>2</w:t>
      </w:r>
      <w:r w:rsidR="00887E14">
        <w:rPr>
          <w:rFonts w:ascii="Century Gothic" w:hAnsi="Century Gothic" w:cs="Arial"/>
          <w:sz w:val="20"/>
        </w:rPr>
        <w:t>3</w:t>
      </w:r>
      <w:r w:rsidR="001C693B" w:rsidRPr="001F4947">
        <w:rPr>
          <w:rFonts w:ascii="Century Gothic" w:hAnsi="Century Gothic" w:cs="Arial"/>
          <w:sz w:val="20"/>
        </w:rPr>
        <w:t>, se estableciero</w:t>
      </w:r>
      <w:r w:rsidR="00821CDA" w:rsidRPr="001F4947">
        <w:rPr>
          <w:rFonts w:ascii="Century Gothic" w:hAnsi="Century Gothic" w:cs="Arial"/>
          <w:sz w:val="20"/>
        </w:rPr>
        <w:t>n unas debilidades y</w:t>
      </w:r>
      <w:r w:rsidR="001C693B" w:rsidRPr="001F4947">
        <w:rPr>
          <w:rFonts w:ascii="Century Gothic" w:hAnsi="Century Gothic" w:cs="Arial"/>
          <w:sz w:val="20"/>
        </w:rPr>
        <w:t xml:space="preserve"> fortalezas </w:t>
      </w:r>
      <w:r w:rsidR="00821CDA" w:rsidRPr="001F4947">
        <w:rPr>
          <w:rFonts w:ascii="Century Gothic" w:hAnsi="Century Gothic" w:cs="Arial"/>
          <w:sz w:val="20"/>
        </w:rPr>
        <w:t>generándose</w:t>
      </w:r>
      <w:r w:rsidR="001C693B" w:rsidRPr="001F4947">
        <w:rPr>
          <w:rFonts w:ascii="Century Gothic" w:hAnsi="Century Gothic" w:cs="Arial"/>
          <w:sz w:val="20"/>
        </w:rPr>
        <w:t xml:space="preserve"> unas recomendaciones, las cuales se describen a continuación: </w:t>
      </w:r>
    </w:p>
    <w:p w:rsidR="00C27860" w:rsidRPr="001F4947" w:rsidRDefault="00C27860" w:rsidP="00CB5257">
      <w:pPr>
        <w:pStyle w:val="Sinespaciado"/>
        <w:tabs>
          <w:tab w:val="left" w:pos="851"/>
        </w:tabs>
        <w:spacing w:line="276" w:lineRule="auto"/>
        <w:rPr>
          <w:rFonts w:ascii="Century Gothic" w:hAnsi="Century Gothic" w:cs="Arial"/>
          <w:b/>
          <w:sz w:val="20"/>
        </w:rPr>
      </w:pPr>
    </w:p>
    <w:p w:rsidR="00DF5084" w:rsidRPr="00887E14" w:rsidRDefault="00821CDA" w:rsidP="00FF7D32">
      <w:pPr>
        <w:pStyle w:val="Sinespaciado"/>
        <w:tabs>
          <w:tab w:val="left" w:pos="851"/>
        </w:tabs>
        <w:spacing w:line="276" w:lineRule="auto"/>
        <w:rPr>
          <w:rFonts w:ascii="Century Gothic" w:hAnsi="Century Gothic" w:cs="Arial"/>
          <w:sz w:val="20"/>
          <w:lang w:val="es-CO"/>
        </w:rPr>
      </w:pPr>
      <w:r w:rsidRPr="001F4947">
        <w:rPr>
          <w:rFonts w:ascii="Century Gothic" w:hAnsi="Century Gothic" w:cs="Arial"/>
          <w:b/>
          <w:sz w:val="20"/>
        </w:rPr>
        <w:t xml:space="preserve">5.1 </w:t>
      </w:r>
      <w:r w:rsidR="00FF7D32" w:rsidRPr="001F4947">
        <w:rPr>
          <w:rFonts w:ascii="Century Gothic" w:hAnsi="Century Gothic" w:cs="Arial"/>
          <w:b/>
          <w:sz w:val="20"/>
        </w:rPr>
        <w:t>DEBILIDADES</w:t>
      </w:r>
    </w:p>
    <w:p w:rsidR="00887E14" w:rsidRDefault="00887E14" w:rsidP="006C3EA0">
      <w:pPr>
        <w:pStyle w:val="Sinespaciado"/>
        <w:numPr>
          <w:ilvl w:val="0"/>
          <w:numId w:val="44"/>
        </w:numPr>
        <w:tabs>
          <w:tab w:val="left" w:pos="851"/>
        </w:tabs>
        <w:spacing w:line="276" w:lineRule="auto"/>
        <w:jc w:val="both"/>
        <w:rPr>
          <w:rFonts w:ascii="Century Gothic" w:hAnsi="Century Gothic" w:cs="Arial"/>
          <w:sz w:val="20"/>
          <w:lang w:val="es-CO"/>
        </w:rPr>
      </w:pPr>
      <w:r w:rsidRPr="00887E14">
        <w:rPr>
          <w:rFonts w:ascii="Century Gothic" w:hAnsi="Century Gothic" w:cs="Arial"/>
          <w:sz w:val="20"/>
          <w:lang w:val="es-CO"/>
        </w:rPr>
        <w:t>Se dificulta la razonabilidad de algunas cuentas, debido a que existe personal Contratista que no radica de manera mensual</w:t>
      </w:r>
      <w:r w:rsidRPr="008B5CD8">
        <w:rPr>
          <w:rFonts w:ascii="Century Gothic" w:eastAsia="Times New Roman" w:hAnsi="Century Gothic" w:cs="Calibri"/>
          <w:sz w:val="14"/>
          <w:szCs w:val="14"/>
          <w:lang w:val="es-US" w:eastAsia="es-US"/>
        </w:rPr>
        <w:t xml:space="preserve"> </w:t>
      </w:r>
      <w:r w:rsidRPr="00887E14">
        <w:rPr>
          <w:rFonts w:ascii="Century Gothic" w:hAnsi="Century Gothic" w:cs="Arial"/>
          <w:sz w:val="20"/>
          <w:lang w:val="es-CO"/>
        </w:rPr>
        <w:t>las cuentas de cobro.</w:t>
      </w:r>
    </w:p>
    <w:p w:rsidR="00887E14" w:rsidRPr="00887E14" w:rsidRDefault="00887E14" w:rsidP="006C3EA0">
      <w:pPr>
        <w:pStyle w:val="Sinespaciado"/>
        <w:numPr>
          <w:ilvl w:val="0"/>
          <w:numId w:val="44"/>
        </w:numPr>
        <w:tabs>
          <w:tab w:val="left" w:pos="851"/>
        </w:tabs>
        <w:spacing w:line="276" w:lineRule="auto"/>
        <w:jc w:val="both"/>
        <w:rPr>
          <w:rFonts w:ascii="Century Gothic" w:hAnsi="Century Gothic" w:cs="Arial"/>
          <w:sz w:val="20"/>
          <w:lang w:val="es-CO"/>
        </w:rPr>
      </w:pPr>
      <w:r w:rsidRPr="00887E14">
        <w:rPr>
          <w:rFonts w:ascii="Century Gothic" w:hAnsi="Century Gothic" w:cs="Arial"/>
          <w:sz w:val="20"/>
          <w:lang w:val="es-CO"/>
        </w:rPr>
        <w:t>El no cumplimiento de las conciliaciones entre áreas en las fechas programadas.</w:t>
      </w:r>
    </w:p>
    <w:p w:rsidR="00887E14" w:rsidRDefault="00887E14" w:rsidP="006C3EA0">
      <w:pPr>
        <w:pStyle w:val="Sinespaciado"/>
        <w:tabs>
          <w:tab w:val="left" w:pos="851"/>
        </w:tabs>
        <w:spacing w:line="276" w:lineRule="auto"/>
        <w:jc w:val="both"/>
        <w:rPr>
          <w:rFonts w:ascii="Century Gothic" w:eastAsia="Times New Roman" w:hAnsi="Century Gothic" w:cs="Calibri"/>
          <w:sz w:val="14"/>
          <w:szCs w:val="14"/>
          <w:lang w:val="es-US" w:eastAsia="es-US"/>
        </w:rPr>
      </w:pPr>
    </w:p>
    <w:p w:rsidR="00201E75" w:rsidRPr="001F4947" w:rsidRDefault="00821CDA" w:rsidP="006C3EA0">
      <w:pPr>
        <w:pStyle w:val="Sinespaciado"/>
        <w:tabs>
          <w:tab w:val="left" w:pos="851"/>
        </w:tabs>
        <w:spacing w:line="276" w:lineRule="auto"/>
        <w:jc w:val="both"/>
        <w:rPr>
          <w:rFonts w:ascii="Century Gothic" w:hAnsi="Century Gothic" w:cs="Arial"/>
          <w:b/>
          <w:sz w:val="20"/>
        </w:rPr>
      </w:pPr>
      <w:r w:rsidRPr="001F4947">
        <w:rPr>
          <w:rFonts w:ascii="Century Gothic" w:hAnsi="Century Gothic" w:cs="Arial"/>
          <w:b/>
          <w:sz w:val="20"/>
        </w:rPr>
        <w:t xml:space="preserve">5.2 </w:t>
      </w:r>
      <w:r w:rsidR="00FF7D32" w:rsidRPr="001F4947">
        <w:rPr>
          <w:rFonts w:ascii="Century Gothic" w:hAnsi="Century Gothic" w:cs="Arial"/>
          <w:b/>
          <w:sz w:val="20"/>
        </w:rPr>
        <w:t>FORTALEZAS</w:t>
      </w:r>
    </w:p>
    <w:p w:rsidR="00887E14" w:rsidRDefault="00887E14" w:rsidP="00887E14">
      <w:pPr>
        <w:pStyle w:val="Prrafodelista"/>
        <w:numPr>
          <w:ilvl w:val="0"/>
          <w:numId w:val="45"/>
        </w:numPr>
        <w:spacing w:after="0" w:line="240" w:lineRule="auto"/>
        <w:jc w:val="both"/>
        <w:rPr>
          <w:rFonts w:ascii="Century Gothic" w:eastAsia="Calibri" w:hAnsi="Century Gothic" w:cs="Arial"/>
          <w:sz w:val="20"/>
        </w:rPr>
      </w:pPr>
      <w:r>
        <w:rPr>
          <w:rFonts w:ascii="Century Gothic" w:eastAsia="Calibri" w:hAnsi="Century Gothic" w:cs="Arial"/>
          <w:sz w:val="20"/>
        </w:rPr>
        <w:t>Se logró evidenciar que el equipo financiero de la entidad se capacitó durante la vigencia 2023, de la siguiente manera: l</w:t>
      </w:r>
      <w:r w:rsidRPr="00887E14">
        <w:rPr>
          <w:rFonts w:ascii="Century Gothic" w:eastAsia="Calibri" w:hAnsi="Century Gothic" w:cs="Arial"/>
          <w:sz w:val="20"/>
        </w:rPr>
        <w:t>a líder del área de Contabilidad asistió al Seminario de actualización claves para el cierre financiero y contable 2023 y preparación 2024, durante los días 29 y 30 de noviembre</w:t>
      </w:r>
      <w:r>
        <w:rPr>
          <w:rFonts w:ascii="Century Gothic" w:eastAsia="Calibri" w:hAnsi="Century Gothic" w:cs="Arial"/>
          <w:sz w:val="20"/>
        </w:rPr>
        <w:t xml:space="preserve"> y 01 y 02 de diciembre de 2023;</w:t>
      </w:r>
      <w:r w:rsidRPr="00887E14">
        <w:rPr>
          <w:rFonts w:ascii="Century Gothic" w:eastAsia="Calibri" w:hAnsi="Century Gothic" w:cs="Arial"/>
          <w:sz w:val="20"/>
        </w:rPr>
        <w:t xml:space="preserve"> el auxiliar administrativo del área de Contabilidad asistió al Taller de Herramientas para la presentación de los medios magnéticos - información Exógena, durante los días 19,20,21 y 22 de abril de 2023; como también el técnico administrativo del área de Presupuesto asistió al Seminario gestión efectiva del presupuesto público, durante los días 15,16,17 y 18 de febrero de 2023 y al Seminario de actualización en presupuesto público con énfasis en cierre presupuestal 2023 y apertura PGN 2024 durante los días 08,09</w:t>
      </w:r>
      <w:r>
        <w:rPr>
          <w:rFonts w:ascii="Century Gothic" w:eastAsia="Calibri" w:hAnsi="Century Gothic" w:cs="Arial"/>
          <w:sz w:val="20"/>
        </w:rPr>
        <w:t>,10 y 11 de noviembre de 2023; l</w:t>
      </w:r>
      <w:r w:rsidRPr="00887E14">
        <w:rPr>
          <w:rFonts w:ascii="Century Gothic" w:eastAsia="Calibri" w:hAnsi="Century Gothic" w:cs="Arial"/>
          <w:sz w:val="20"/>
        </w:rPr>
        <w:t>a Almacenista y la Subgerente Administrativa asistieron al XVI congreso Nacional de finanzas publicas a realizarse en el centro de convenios CAFAM-FLORESTA en la ciudad de Bogotá D,C durante los días 13,14,15,16 y 17 de septiembre de 2023 en la ciudad de Bogotá D,C.</w:t>
      </w:r>
    </w:p>
    <w:p w:rsidR="00887E14" w:rsidRDefault="001321DB" w:rsidP="00887E14">
      <w:pPr>
        <w:pStyle w:val="Prrafodelista"/>
        <w:numPr>
          <w:ilvl w:val="0"/>
          <w:numId w:val="45"/>
        </w:numPr>
        <w:spacing w:after="0" w:line="240" w:lineRule="auto"/>
        <w:jc w:val="both"/>
        <w:rPr>
          <w:rFonts w:ascii="Century Gothic" w:eastAsia="Calibri" w:hAnsi="Century Gothic" w:cs="Arial"/>
          <w:sz w:val="20"/>
        </w:rPr>
      </w:pPr>
      <w:r>
        <w:rPr>
          <w:rFonts w:ascii="Century Gothic" w:eastAsia="Calibri" w:hAnsi="Century Gothic" w:cs="Arial"/>
          <w:sz w:val="20"/>
        </w:rPr>
        <w:t>Cada vez se denota más el compromiso por el personal que conforma el grupo financiero de la entidad (Contabilidad, Presupuesto Subgerencia Administrativa y Financiera, Tesorería) en capacitarse y actualizarse frente a la normatividad aplicable a la entidad.</w:t>
      </w:r>
    </w:p>
    <w:p w:rsidR="0050146B" w:rsidRPr="0050146B" w:rsidRDefault="0050146B" w:rsidP="0050146B">
      <w:pPr>
        <w:pStyle w:val="Prrafodelista"/>
        <w:numPr>
          <w:ilvl w:val="0"/>
          <w:numId w:val="45"/>
        </w:numPr>
        <w:spacing w:after="0" w:line="240" w:lineRule="auto"/>
        <w:jc w:val="both"/>
        <w:rPr>
          <w:rFonts w:ascii="Century Gothic" w:eastAsia="Calibri" w:hAnsi="Century Gothic" w:cs="Arial"/>
          <w:sz w:val="20"/>
        </w:rPr>
      </w:pPr>
      <w:r w:rsidRPr="0050146B">
        <w:rPr>
          <w:rFonts w:ascii="Century Gothic" w:eastAsia="Calibri" w:hAnsi="Century Gothic" w:cs="Arial"/>
          <w:sz w:val="20"/>
        </w:rPr>
        <w:t>La ent</w:t>
      </w:r>
      <w:r>
        <w:rPr>
          <w:rFonts w:ascii="Century Gothic" w:eastAsia="Calibri" w:hAnsi="Century Gothic" w:cs="Arial"/>
          <w:sz w:val="20"/>
        </w:rPr>
        <w:t>idad cuenta con 2 software (Dinámica Gerencial</w:t>
      </w:r>
      <w:r w:rsidRPr="0050146B">
        <w:rPr>
          <w:rFonts w:ascii="Century Gothic" w:eastAsia="Calibri" w:hAnsi="Century Gothic" w:cs="Arial"/>
          <w:sz w:val="20"/>
        </w:rPr>
        <w:t xml:space="preserve">) que ayudan y garantizan la trazabilidad y control del proceso contable y (Almera) donde se gestiona la trazabilidad de los mapas de riesgos de la entidad. </w:t>
      </w:r>
    </w:p>
    <w:p w:rsidR="0050146B" w:rsidRPr="0050146B" w:rsidRDefault="0050146B" w:rsidP="0050146B">
      <w:pPr>
        <w:pStyle w:val="Prrafodelista"/>
        <w:numPr>
          <w:ilvl w:val="0"/>
          <w:numId w:val="45"/>
        </w:numPr>
        <w:spacing w:after="0" w:line="240" w:lineRule="auto"/>
        <w:jc w:val="both"/>
        <w:rPr>
          <w:rFonts w:ascii="Century Gothic" w:eastAsia="Calibri" w:hAnsi="Century Gothic" w:cs="Arial"/>
          <w:sz w:val="20"/>
        </w:rPr>
      </w:pPr>
      <w:r w:rsidRPr="0050146B">
        <w:rPr>
          <w:rFonts w:ascii="Century Gothic" w:eastAsia="Calibri" w:hAnsi="Century Gothic" w:cs="Arial"/>
          <w:sz w:val="20"/>
        </w:rPr>
        <w:t xml:space="preserve">La entidad cuenta con un manual de </w:t>
      </w:r>
      <w:r w:rsidRPr="0050146B">
        <w:rPr>
          <w:rFonts w:ascii="Century Gothic" w:eastAsia="Calibri" w:hAnsi="Century Gothic" w:cs="Arial"/>
          <w:sz w:val="20"/>
        </w:rPr>
        <w:t>política</w:t>
      </w:r>
      <w:r w:rsidRPr="0050146B">
        <w:rPr>
          <w:rFonts w:ascii="Century Gothic" w:eastAsia="Calibri" w:hAnsi="Century Gothic" w:cs="Arial"/>
          <w:sz w:val="20"/>
        </w:rPr>
        <w:t xml:space="preserve"> </w:t>
      </w:r>
      <w:r w:rsidRPr="0050146B">
        <w:rPr>
          <w:rFonts w:ascii="Century Gothic" w:eastAsia="Calibri" w:hAnsi="Century Gothic" w:cs="Arial"/>
          <w:sz w:val="20"/>
        </w:rPr>
        <w:t>contables, así</w:t>
      </w:r>
      <w:r w:rsidRPr="0050146B">
        <w:rPr>
          <w:rFonts w:ascii="Century Gothic" w:eastAsia="Calibri" w:hAnsi="Century Gothic" w:cs="Arial"/>
          <w:sz w:val="20"/>
        </w:rPr>
        <w:t xml:space="preserve"> mismo las áreas involucradas en el proceso contable cuenta con procedimi</w:t>
      </w:r>
      <w:r>
        <w:rPr>
          <w:rFonts w:ascii="Century Gothic" w:eastAsia="Calibri" w:hAnsi="Century Gothic" w:cs="Arial"/>
          <w:sz w:val="20"/>
        </w:rPr>
        <w:t>en</w:t>
      </w:r>
      <w:r w:rsidRPr="0050146B">
        <w:rPr>
          <w:rFonts w:ascii="Century Gothic" w:eastAsia="Calibri" w:hAnsi="Century Gothic" w:cs="Arial"/>
          <w:sz w:val="20"/>
        </w:rPr>
        <w:t xml:space="preserve">tos definidos. </w:t>
      </w:r>
    </w:p>
    <w:p w:rsidR="0050146B" w:rsidRPr="0050146B" w:rsidRDefault="0050146B" w:rsidP="0050146B">
      <w:pPr>
        <w:pStyle w:val="Prrafodelista"/>
        <w:numPr>
          <w:ilvl w:val="0"/>
          <w:numId w:val="45"/>
        </w:numPr>
        <w:spacing w:after="0" w:line="240" w:lineRule="auto"/>
        <w:jc w:val="both"/>
        <w:rPr>
          <w:rFonts w:ascii="Century Gothic" w:eastAsia="Calibri" w:hAnsi="Century Gothic" w:cs="Arial"/>
          <w:sz w:val="20"/>
        </w:rPr>
      </w:pPr>
      <w:r w:rsidRPr="0050146B">
        <w:rPr>
          <w:rFonts w:ascii="Century Gothic" w:eastAsia="Calibri" w:hAnsi="Century Gothic" w:cs="Arial"/>
          <w:sz w:val="20"/>
        </w:rPr>
        <w:t xml:space="preserve">Los libros de contabilidad se diligencian y se llevan de acuerdo a los lineamientos del </w:t>
      </w:r>
      <w:r w:rsidRPr="0050146B">
        <w:rPr>
          <w:rFonts w:ascii="Century Gothic" w:eastAsia="Calibri" w:hAnsi="Century Gothic" w:cs="Arial"/>
          <w:sz w:val="20"/>
        </w:rPr>
        <w:t>régimen</w:t>
      </w:r>
      <w:r w:rsidRPr="0050146B">
        <w:rPr>
          <w:rFonts w:ascii="Century Gothic" w:eastAsia="Calibri" w:hAnsi="Century Gothic" w:cs="Arial"/>
          <w:sz w:val="20"/>
        </w:rPr>
        <w:t xml:space="preserve"> de la Contabilidad Pública. </w:t>
      </w:r>
    </w:p>
    <w:p w:rsidR="0050146B" w:rsidRPr="0050146B" w:rsidRDefault="0050146B" w:rsidP="0050146B">
      <w:pPr>
        <w:pStyle w:val="Prrafodelista"/>
        <w:numPr>
          <w:ilvl w:val="0"/>
          <w:numId w:val="45"/>
        </w:numPr>
        <w:spacing w:after="0" w:line="240" w:lineRule="auto"/>
        <w:jc w:val="both"/>
        <w:rPr>
          <w:rFonts w:ascii="Century Gothic" w:eastAsia="Calibri" w:hAnsi="Century Gothic" w:cs="Arial"/>
          <w:sz w:val="20"/>
        </w:rPr>
      </w:pPr>
      <w:r w:rsidRPr="0050146B">
        <w:rPr>
          <w:rFonts w:ascii="Century Gothic" w:eastAsia="Calibri" w:hAnsi="Century Gothic" w:cs="Arial"/>
          <w:sz w:val="20"/>
        </w:rPr>
        <w:t xml:space="preserve">La información contenida en los estados financieros es reportada oportunamente ante la </w:t>
      </w:r>
      <w:r w:rsidRPr="0050146B">
        <w:rPr>
          <w:rFonts w:ascii="Century Gothic" w:eastAsia="Calibri" w:hAnsi="Century Gothic" w:cs="Arial"/>
          <w:sz w:val="20"/>
        </w:rPr>
        <w:t>Contaduría</w:t>
      </w:r>
      <w:r w:rsidRPr="0050146B">
        <w:rPr>
          <w:rFonts w:ascii="Century Gothic" w:eastAsia="Calibri" w:hAnsi="Century Gothic" w:cs="Arial"/>
          <w:sz w:val="20"/>
        </w:rPr>
        <w:t xml:space="preserve"> General de la </w:t>
      </w:r>
      <w:r w:rsidRPr="0050146B">
        <w:rPr>
          <w:rFonts w:ascii="Century Gothic" w:eastAsia="Calibri" w:hAnsi="Century Gothic" w:cs="Arial"/>
          <w:sz w:val="20"/>
        </w:rPr>
        <w:t>Nación</w:t>
      </w:r>
      <w:r w:rsidRPr="0050146B">
        <w:rPr>
          <w:rFonts w:ascii="Century Gothic" w:eastAsia="Calibri" w:hAnsi="Century Gothic" w:cs="Arial"/>
          <w:sz w:val="20"/>
        </w:rPr>
        <w:t>.</w:t>
      </w:r>
    </w:p>
    <w:p w:rsidR="001321DB" w:rsidRPr="0050146B" w:rsidRDefault="0050146B" w:rsidP="0050146B">
      <w:pPr>
        <w:pStyle w:val="Prrafodelista"/>
        <w:numPr>
          <w:ilvl w:val="0"/>
          <w:numId w:val="45"/>
        </w:numPr>
        <w:spacing w:after="0" w:line="240" w:lineRule="auto"/>
        <w:jc w:val="both"/>
        <w:rPr>
          <w:rFonts w:ascii="Century Gothic" w:eastAsia="Calibri" w:hAnsi="Century Gothic" w:cs="Arial"/>
          <w:sz w:val="20"/>
        </w:rPr>
      </w:pPr>
      <w:r w:rsidRPr="0050146B">
        <w:rPr>
          <w:rFonts w:ascii="Century Gothic" w:eastAsia="Calibri" w:hAnsi="Century Gothic" w:cs="Arial"/>
          <w:sz w:val="20"/>
        </w:rPr>
        <w:t>Los E.F de la entidad se elaboran de forma clara, para que sea de fácil comprensión del usuario.</w:t>
      </w:r>
    </w:p>
    <w:p w:rsidR="00AC6A26" w:rsidRPr="00AC6A26" w:rsidRDefault="00AC6A26" w:rsidP="00AC6A26">
      <w:pPr>
        <w:pStyle w:val="Prrafodelista"/>
        <w:jc w:val="both"/>
        <w:rPr>
          <w:rFonts w:ascii="Century Gothic" w:eastAsia="Calibri" w:hAnsi="Century Gothic" w:cs="Arial"/>
          <w:sz w:val="20"/>
        </w:rPr>
      </w:pPr>
    </w:p>
    <w:p w:rsidR="00DF5084" w:rsidRPr="001F4947" w:rsidRDefault="00821CDA" w:rsidP="006C3EA0">
      <w:pPr>
        <w:pStyle w:val="Sinespaciado"/>
        <w:tabs>
          <w:tab w:val="left" w:pos="851"/>
        </w:tabs>
        <w:spacing w:line="276" w:lineRule="auto"/>
        <w:jc w:val="both"/>
        <w:rPr>
          <w:rFonts w:ascii="Century Gothic" w:hAnsi="Century Gothic" w:cs="Arial"/>
          <w:b/>
          <w:sz w:val="20"/>
        </w:rPr>
      </w:pPr>
      <w:r w:rsidRPr="001F4947">
        <w:rPr>
          <w:rFonts w:ascii="Century Gothic" w:hAnsi="Century Gothic" w:cs="Arial"/>
          <w:b/>
          <w:sz w:val="20"/>
        </w:rPr>
        <w:lastRenderedPageBreak/>
        <w:t xml:space="preserve">5.3 </w:t>
      </w:r>
      <w:r w:rsidR="00FF7D32" w:rsidRPr="001F4947">
        <w:rPr>
          <w:rFonts w:ascii="Century Gothic" w:hAnsi="Century Gothic" w:cs="Arial"/>
          <w:b/>
          <w:sz w:val="20"/>
        </w:rPr>
        <w:t>RECOMENDACIONES</w:t>
      </w:r>
    </w:p>
    <w:p w:rsidR="00593544" w:rsidRDefault="00593544" w:rsidP="00593544">
      <w:pPr>
        <w:pStyle w:val="Prrafodelista"/>
        <w:numPr>
          <w:ilvl w:val="0"/>
          <w:numId w:val="45"/>
        </w:numPr>
        <w:spacing w:after="0" w:line="240" w:lineRule="auto"/>
        <w:jc w:val="both"/>
        <w:rPr>
          <w:rFonts w:ascii="Century Gothic" w:eastAsia="Calibri" w:hAnsi="Century Gothic" w:cs="Arial"/>
          <w:sz w:val="20"/>
        </w:rPr>
      </w:pPr>
      <w:r w:rsidRPr="00593544">
        <w:rPr>
          <w:rFonts w:ascii="Century Gothic" w:eastAsia="Calibri" w:hAnsi="Century Gothic" w:cs="Arial"/>
          <w:sz w:val="20"/>
        </w:rPr>
        <w:t>Incluir en el PIC de la vigencia 2024, capacitaciones que fortalezcan el proceso contable de la entidad.</w:t>
      </w:r>
    </w:p>
    <w:p w:rsidR="00593544" w:rsidRDefault="00593544" w:rsidP="00593544">
      <w:pPr>
        <w:pStyle w:val="Prrafodelista"/>
        <w:numPr>
          <w:ilvl w:val="0"/>
          <w:numId w:val="45"/>
        </w:numPr>
        <w:spacing w:after="0" w:line="240" w:lineRule="auto"/>
        <w:jc w:val="both"/>
        <w:rPr>
          <w:rFonts w:ascii="Century Gothic" w:eastAsia="Calibri" w:hAnsi="Century Gothic" w:cs="Arial"/>
          <w:sz w:val="20"/>
        </w:rPr>
      </w:pPr>
      <w:r w:rsidRPr="00593544">
        <w:rPr>
          <w:rFonts w:ascii="Century Gothic" w:eastAsia="Calibri" w:hAnsi="Century Gothic" w:cs="Arial"/>
          <w:sz w:val="20"/>
        </w:rPr>
        <w:t>Actualizar procedimientos del proceso contable, cada vez que se identifiquen actualizaciones normativas y/o cambios en la forma de realizar los p</w:t>
      </w:r>
      <w:r>
        <w:rPr>
          <w:rFonts w:ascii="Century Gothic" w:eastAsia="Calibri" w:hAnsi="Century Gothic" w:cs="Arial"/>
          <w:sz w:val="20"/>
        </w:rPr>
        <w:t>rocesos dentro de la entidad.</w:t>
      </w:r>
    </w:p>
    <w:p w:rsidR="00593544" w:rsidRDefault="00593544" w:rsidP="00593544">
      <w:pPr>
        <w:pStyle w:val="Prrafodelista"/>
        <w:numPr>
          <w:ilvl w:val="0"/>
          <w:numId w:val="45"/>
        </w:numPr>
        <w:spacing w:after="0" w:line="240" w:lineRule="auto"/>
        <w:jc w:val="both"/>
        <w:rPr>
          <w:rFonts w:ascii="Century Gothic" w:eastAsia="Calibri" w:hAnsi="Century Gothic" w:cs="Arial"/>
          <w:sz w:val="20"/>
        </w:rPr>
      </w:pPr>
      <w:r w:rsidRPr="00593544">
        <w:rPr>
          <w:rFonts w:ascii="Century Gothic" w:eastAsia="Calibri" w:hAnsi="Century Gothic" w:cs="Arial"/>
          <w:sz w:val="20"/>
        </w:rPr>
        <w:t xml:space="preserve">Fortalecer la gestión administrativa en los puntos que arrojaron en la evaluación de Control Interno Contable un </w:t>
      </w:r>
      <w:r>
        <w:rPr>
          <w:rFonts w:ascii="Century Gothic" w:eastAsia="Calibri" w:hAnsi="Century Gothic" w:cs="Arial"/>
          <w:sz w:val="20"/>
        </w:rPr>
        <w:t>PARCIALMENTE en cumplimiento.</w:t>
      </w:r>
    </w:p>
    <w:p w:rsidR="00593544" w:rsidRDefault="00593544" w:rsidP="00593544">
      <w:pPr>
        <w:pStyle w:val="Prrafodelista"/>
        <w:numPr>
          <w:ilvl w:val="0"/>
          <w:numId w:val="45"/>
        </w:numPr>
        <w:spacing w:after="0" w:line="240" w:lineRule="auto"/>
        <w:jc w:val="both"/>
        <w:rPr>
          <w:rFonts w:ascii="Century Gothic" w:eastAsia="Calibri" w:hAnsi="Century Gothic" w:cs="Arial"/>
          <w:sz w:val="20"/>
        </w:rPr>
      </w:pPr>
      <w:r w:rsidRPr="00593544">
        <w:rPr>
          <w:rFonts w:ascii="Century Gothic" w:eastAsia="Calibri" w:hAnsi="Century Gothic" w:cs="Arial"/>
          <w:sz w:val="20"/>
        </w:rPr>
        <w:t>Seguir con las conciliaciones con las diferentes áreas, asegurando el cumplimient</w:t>
      </w:r>
      <w:r>
        <w:rPr>
          <w:rFonts w:ascii="Century Gothic" w:eastAsia="Calibri" w:hAnsi="Century Gothic" w:cs="Arial"/>
          <w:sz w:val="20"/>
        </w:rPr>
        <w:t>o de las fechas establecidas.</w:t>
      </w:r>
    </w:p>
    <w:p w:rsidR="00593544" w:rsidRPr="00593544" w:rsidRDefault="00593544" w:rsidP="00593544">
      <w:pPr>
        <w:pStyle w:val="Prrafodelista"/>
        <w:numPr>
          <w:ilvl w:val="0"/>
          <w:numId w:val="45"/>
        </w:numPr>
        <w:spacing w:after="0" w:line="240" w:lineRule="auto"/>
        <w:jc w:val="both"/>
        <w:rPr>
          <w:rFonts w:ascii="Century Gothic" w:eastAsia="Calibri" w:hAnsi="Century Gothic" w:cs="Arial"/>
          <w:sz w:val="20"/>
        </w:rPr>
      </w:pPr>
      <w:r w:rsidRPr="00593544">
        <w:rPr>
          <w:rFonts w:ascii="Century Gothic" w:eastAsia="Calibri" w:hAnsi="Century Gothic" w:cs="Arial"/>
          <w:sz w:val="20"/>
        </w:rPr>
        <w:t>Generar estrategias o un Plan de Mejora para dar cumplimiento total a los compromisos adoptados dentro del Comité Técnico de Sostenibilidad del Sistema Contable.</w:t>
      </w:r>
    </w:p>
    <w:p w:rsidR="007C2645" w:rsidRPr="00593544" w:rsidRDefault="007C2645" w:rsidP="00F87770">
      <w:pPr>
        <w:pStyle w:val="Sinespaciado"/>
        <w:tabs>
          <w:tab w:val="left" w:pos="851"/>
        </w:tabs>
        <w:spacing w:line="276" w:lineRule="auto"/>
        <w:jc w:val="both"/>
        <w:rPr>
          <w:rFonts w:ascii="Century Gothic" w:hAnsi="Century Gothic" w:cs="Arial"/>
          <w:sz w:val="20"/>
          <w:lang w:val="es-CO"/>
        </w:rPr>
      </w:pPr>
    </w:p>
    <w:p w:rsidR="00821CDA" w:rsidRPr="001F4947" w:rsidRDefault="00821CDA" w:rsidP="00F87770">
      <w:pPr>
        <w:pStyle w:val="Sinespaciado"/>
        <w:tabs>
          <w:tab w:val="left" w:pos="851"/>
        </w:tabs>
        <w:spacing w:line="276" w:lineRule="auto"/>
        <w:jc w:val="both"/>
        <w:rPr>
          <w:rFonts w:ascii="Century Gothic" w:hAnsi="Century Gothic" w:cs="Arial"/>
          <w:sz w:val="20"/>
        </w:rPr>
      </w:pPr>
    </w:p>
    <w:p w:rsidR="00821CDA" w:rsidRDefault="00821CDA" w:rsidP="00F87770">
      <w:pPr>
        <w:pStyle w:val="Sinespaciado"/>
        <w:tabs>
          <w:tab w:val="left" w:pos="851"/>
        </w:tabs>
        <w:spacing w:line="276" w:lineRule="auto"/>
        <w:jc w:val="both"/>
        <w:rPr>
          <w:rFonts w:ascii="Century Gothic" w:hAnsi="Century Gothic" w:cs="Arial"/>
          <w:sz w:val="20"/>
        </w:rPr>
      </w:pPr>
    </w:p>
    <w:p w:rsidR="00FB5DD7" w:rsidRPr="001F4947" w:rsidRDefault="00DF2AC3" w:rsidP="00F87770">
      <w:pPr>
        <w:pStyle w:val="Sinespaciado"/>
        <w:tabs>
          <w:tab w:val="left" w:pos="851"/>
        </w:tabs>
        <w:spacing w:line="276" w:lineRule="auto"/>
        <w:jc w:val="both"/>
        <w:rPr>
          <w:rFonts w:ascii="Century Gothic" w:hAnsi="Century Gothic" w:cs="Arial"/>
          <w:sz w:val="20"/>
        </w:rPr>
      </w:pPr>
      <w:r w:rsidRPr="00DE6D6C">
        <w:rPr>
          <w:noProof/>
          <w:lang w:val="es-US" w:eastAsia="es-US"/>
        </w:rPr>
        <w:drawing>
          <wp:inline distT="0" distB="0" distL="0" distR="0" wp14:anchorId="0EB8A99B" wp14:editId="5D4F5ABA">
            <wp:extent cx="1104900" cy="809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l="37581" t="38696" r="37364" b="28735"/>
                    <a:stretch>
                      <a:fillRect/>
                    </a:stretch>
                  </pic:blipFill>
                  <pic:spPr bwMode="auto">
                    <a:xfrm>
                      <a:off x="0" y="0"/>
                      <a:ext cx="1104900" cy="809625"/>
                    </a:xfrm>
                    <a:prstGeom prst="rect">
                      <a:avLst/>
                    </a:prstGeom>
                    <a:noFill/>
                    <a:ln>
                      <a:noFill/>
                    </a:ln>
                  </pic:spPr>
                </pic:pic>
              </a:graphicData>
            </a:graphic>
          </wp:inline>
        </w:drawing>
      </w:r>
    </w:p>
    <w:p w:rsidR="007C2645" w:rsidRPr="001F4947" w:rsidRDefault="006E122A" w:rsidP="00F87770">
      <w:pPr>
        <w:pStyle w:val="Sinespaciado"/>
        <w:tabs>
          <w:tab w:val="left" w:pos="851"/>
        </w:tabs>
        <w:spacing w:line="276" w:lineRule="auto"/>
        <w:jc w:val="both"/>
        <w:rPr>
          <w:rFonts w:ascii="Century Gothic" w:hAnsi="Century Gothic" w:cs="Arial"/>
          <w:b/>
          <w:sz w:val="20"/>
        </w:rPr>
      </w:pPr>
      <w:r w:rsidRPr="001F4947">
        <w:rPr>
          <w:rFonts w:ascii="Century Gothic" w:hAnsi="Century Gothic" w:cs="Arial"/>
          <w:b/>
          <w:sz w:val="20"/>
        </w:rPr>
        <w:t>LUCEDY TRUJILLO LAZO</w:t>
      </w:r>
    </w:p>
    <w:p w:rsidR="007C2645" w:rsidRPr="001F4947" w:rsidRDefault="00201E75" w:rsidP="00F03665">
      <w:pPr>
        <w:pStyle w:val="Sinespaciado"/>
        <w:tabs>
          <w:tab w:val="left" w:pos="851"/>
        </w:tabs>
        <w:spacing w:line="276" w:lineRule="auto"/>
        <w:jc w:val="both"/>
        <w:rPr>
          <w:rFonts w:ascii="Century Gothic" w:hAnsi="Century Gothic" w:cs="Arial"/>
          <w:sz w:val="20"/>
        </w:rPr>
      </w:pPr>
      <w:r w:rsidRPr="001F4947">
        <w:rPr>
          <w:rFonts w:ascii="Century Gothic" w:hAnsi="Century Gothic" w:cs="Arial"/>
          <w:sz w:val="20"/>
        </w:rPr>
        <w:t xml:space="preserve">Jefe </w:t>
      </w:r>
      <w:r w:rsidR="0062556F">
        <w:rPr>
          <w:rFonts w:ascii="Century Gothic" w:hAnsi="Century Gothic" w:cs="Arial"/>
          <w:sz w:val="20"/>
        </w:rPr>
        <w:t>Oficina</w:t>
      </w:r>
      <w:r w:rsidR="007C2645" w:rsidRPr="001F4947">
        <w:rPr>
          <w:rFonts w:ascii="Century Gothic" w:hAnsi="Century Gothic" w:cs="Arial"/>
          <w:sz w:val="20"/>
        </w:rPr>
        <w:t xml:space="preserve"> de Control Interno de Gestión</w:t>
      </w:r>
    </w:p>
    <w:p w:rsidR="00611DEE" w:rsidRPr="001F4947" w:rsidRDefault="00611DEE" w:rsidP="00F03665">
      <w:pPr>
        <w:pStyle w:val="Sinespaciado"/>
        <w:tabs>
          <w:tab w:val="left" w:pos="851"/>
        </w:tabs>
        <w:spacing w:line="276" w:lineRule="auto"/>
        <w:jc w:val="both"/>
        <w:rPr>
          <w:rFonts w:ascii="Century Gothic" w:hAnsi="Century Gothic" w:cs="Arial"/>
          <w:sz w:val="24"/>
          <w:szCs w:val="24"/>
        </w:rPr>
      </w:pPr>
    </w:p>
    <w:p w:rsidR="00611DEE" w:rsidRPr="001F4947" w:rsidRDefault="00611DEE" w:rsidP="00F03665">
      <w:pPr>
        <w:pStyle w:val="Sinespaciado"/>
        <w:tabs>
          <w:tab w:val="left" w:pos="851"/>
        </w:tabs>
        <w:spacing w:line="276" w:lineRule="auto"/>
        <w:jc w:val="both"/>
        <w:rPr>
          <w:rFonts w:ascii="Century Gothic" w:hAnsi="Century Gothic" w:cs="Arial"/>
          <w:sz w:val="24"/>
          <w:szCs w:val="24"/>
        </w:rPr>
      </w:pPr>
    </w:p>
    <w:p w:rsidR="008933F2" w:rsidRPr="001F4947" w:rsidRDefault="008933F2" w:rsidP="00AC6A26">
      <w:pPr>
        <w:pStyle w:val="Sinespaciado"/>
        <w:rPr>
          <w:rFonts w:ascii="Century Gothic" w:hAnsi="Century Gothic" w:cs="Arial"/>
          <w:sz w:val="14"/>
        </w:rPr>
      </w:pPr>
      <w:r w:rsidRPr="001F4947">
        <w:rPr>
          <w:rFonts w:ascii="Century Gothic" w:hAnsi="Century Gothic" w:cs="Arial"/>
          <w:sz w:val="14"/>
        </w:rPr>
        <w:t xml:space="preserve">Proyectó y Elaboró: </w:t>
      </w:r>
      <w:r w:rsidR="001F4947" w:rsidRPr="001F4947">
        <w:rPr>
          <w:rFonts w:ascii="Century Gothic" w:hAnsi="Century Gothic" w:cs="Arial"/>
          <w:sz w:val="14"/>
        </w:rPr>
        <w:t>Catherine Gallo Vélez</w:t>
      </w:r>
      <w:r w:rsidRPr="001F4947">
        <w:rPr>
          <w:rFonts w:ascii="Century Gothic" w:hAnsi="Century Gothic" w:cs="Arial"/>
          <w:sz w:val="14"/>
        </w:rPr>
        <w:t>, Profesional de Apoyo OCIG</w:t>
      </w:r>
      <w:r w:rsidR="001F4947">
        <w:rPr>
          <w:rFonts w:ascii="Century Gothic" w:hAnsi="Century Gothic" w:cs="Arial"/>
          <w:sz w:val="14"/>
        </w:rPr>
        <w:tab/>
      </w:r>
    </w:p>
    <w:p w:rsidR="008933F2" w:rsidRPr="001F4947" w:rsidRDefault="008933F2" w:rsidP="008933F2">
      <w:pPr>
        <w:pStyle w:val="Sinespaciado"/>
        <w:rPr>
          <w:rFonts w:ascii="Century Gothic" w:hAnsi="Century Gothic" w:cs="Arial"/>
          <w:sz w:val="24"/>
        </w:rPr>
      </w:pPr>
      <w:r w:rsidRPr="001F4947">
        <w:rPr>
          <w:rFonts w:ascii="Century Gothic" w:hAnsi="Century Gothic" w:cs="Arial"/>
          <w:sz w:val="14"/>
        </w:rPr>
        <w:t>Reviso y Aprobó: Lucedy Trujillo</w:t>
      </w:r>
      <w:r w:rsidR="006C3EA0" w:rsidRPr="001F4947">
        <w:rPr>
          <w:rFonts w:ascii="Century Gothic" w:hAnsi="Century Gothic" w:cs="Arial"/>
          <w:sz w:val="14"/>
        </w:rPr>
        <w:t xml:space="preserve"> Lazo</w:t>
      </w:r>
      <w:r w:rsidRPr="001F4947">
        <w:rPr>
          <w:rFonts w:ascii="Century Gothic" w:hAnsi="Century Gothic" w:cs="Arial"/>
          <w:sz w:val="14"/>
        </w:rPr>
        <w:t>; Jefe OCIG</w:t>
      </w:r>
    </w:p>
    <w:p w:rsidR="00FA122F" w:rsidRPr="00C27860" w:rsidRDefault="00FA122F" w:rsidP="00F03665">
      <w:pPr>
        <w:pStyle w:val="Sinespaciado"/>
        <w:tabs>
          <w:tab w:val="left" w:pos="851"/>
        </w:tabs>
        <w:spacing w:line="276" w:lineRule="auto"/>
        <w:jc w:val="both"/>
        <w:rPr>
          <w:rFonts w:ascii="Century Gothic" w:hAnsi="Century Gothic" w:cs="Arial"/>
          <w:sz w:val="14"/>
          <w:szCs w:val="16"/>
        </w:rPr>
      </w:pPr>
      <w:bookmarkStart w:id="0" w:name="_GoBack"/>
      <w:bookmarkEnd w:id="0"/>
    </w:p>
    <w:sectPr w:rsidR="00FA122F" w:rsidRPr="00C27860" w:rsidSect="006F3755">
      <w:headerReference w:type="default" r:id="rId9"/>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01F" w:rsidRDefault="00FB401F" w:rsidP="00D15259">
      <w:pPr>
        <w:spacing w:after="0" w:line="240" w:lineRule="auto"/>
      </w:pPr>
      <w:r>
        <w:separator/>
      </w:r>
    </w:p>
  </w:endnote>
  <w:endnote w:type="continuationSeparator" w:id="0">
    <w:p w:rsidR="00FB401F" w:rsidRDefault="00FB401F" w:rsidP="00D1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CD8" w:rsidRPr="004F7607" w:rsidRDefault="008B5CD8" w:rsidP="009E7DBE">
    <w:pPr>
      <w:pStyle w:val="Sinespaciado"/>
      <w:rPr>
        <w:rFonts w:ascii="Brush Script MT" w:eastAsia="Times New Roman" w:hAnsi="Brush Script MT"/>
        <w:sz w:val="24"/>
        <w:szCs w:val="24"/>
        <w:lang w:eastAsia="es-ES"/>
      </w:rPr>
    </w:pPr>
    <w:r>
      <w:rPr>
        <w:rFonts w:ascii="Brush Script MT" w:eastAsia="Times New Roman" w:hAnsi="Brush Script MT"/>
        <w:noProof/>
        <w:sz w:val="40"/>
        <w:szCs w:val="24"/>
        <w:lang w:val="es-US" w:eastAsia="es-US"/>
      </w:rPr>
      <w:drawing>
        <wp:anchor distT="0" distB="0" distL="114300" distR="114300" simplePos="0" relativeHeight="251670528" behindDoc="0" locked="0" layoutInCell="1" allowOverlap="1" wp14:anchorId="5D4C0DFC" wp14:editId="49C159AF">
          <wp:simplePos x="0" y="0"/>
          <wp:positionH relativeFrom="margin">
            <wp:posOffset>4827270</wp:posOffset>
          </wp:positionH>
          <wp:positionV relativeFrom="margin">
            <wp:align>bottom</wp:align>
          </wp:positionV>
          <wp:extent cx="693420" cy="62666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693420" cy="626666"/>
                  </a:xfrm>
                  <a:prstGeom prst="rect">
                    <a:avLst/>
                  </a:prstGeom>
                </pic:spPr>
              </pic:pic>
            </a:graphicData>
          </a:graphic>
          <wp14:sizeRelH relativeFrom="margin">
            <wp14:pctWidth>0</wp14:pctWidth>
          </wp14:sizeRelH>
          <wp14:sizeRelV relativeFrom="margin">
            <wp14:pctHeight>0</wp14:pctHeight>
          </wp14:sizeRelV>
        </wp:anchor>
      </w:drawing>
    </w:r>
    <w:r w:rsidRPr="004F7607">
      <w:rPr>
        <w:rFonts w:ascii="Brush Script MT" w:eastAsia="Times New Roman" w:hAnsi="Brush Script MT"/>
        <w:sz w:val="40"/>
        <w:szCs w:val="24"/>
        <w:lang w:eastAsia="es-ES"/>
      </w:rPr>
      <w:t xml:space="preserve">                   </w:t>
    </w:r>
    <w:r>
      <w:rPr>
        <w:rFonts w:ascii="Brush Script MT" w:eastAsia="Times New Roman" w:hAnsi="Brush Script MT"/>
        <w:sz w:val="40"/>
        <w:szCs w:val="24"/>
        <w:lang w:eastAsia="es-ES"/>
      </w:rPr>
      <w:t xml:space="preserve">    </w:t>
    </w:r>
    <w:r w:rsidRPr="004F7607">
      <w:rPr>
        <w:rFonts w:ascii="Brush Script MT" w:eastAsia="Times New Roman" w:hAnsi="Brush Script MT"/>
        <w:sz w:val="40"/>
        <w:szCs w:val="24"/>
        <w:lang w:eastAsia="es-ES"/>
      </w:rPr>
      <w:t xml:space="preserve">”El Hospital </w:t>
    </w:r>
    <w:r>
      <w:rPr>
        <w:rFonts w:ascii="Brush Script MT" w:eastAsia="Times New Roman" w:hAnsi="Brush Script MT"/>
        <w:sz w:val="40"/>
        <w:szCs w:val="24"/>
        <w:lang w:eastAsia="es-ES"/>
      </w:rPr>
      <w:t>a su Servicio</w:t>
    </w:r>
    <w:r w:rsidRPr="004F7607">
      <w:rPr>
        <w:rFonts w:ascii="Brush Script MT" w:eastAsia="Times New Roman" w:hAnsi="Brush Script MT"/>
        <w:sz w:val="40"/>
        <w:szCs w:val="24"/>
        <w:lang w:eastAsia="es-ES"/>
      </w:rPr>
      <w:t xml:space="preserve">”               </w:t>
    </w:r>
  </w:p>
  <w:p w:rsidR="008B5CD8" w:rsidRPr="004F7607" w:rsidRDefault="008B5CD8" w:rsidP="009E7DBE">
    <w:pPr>
      <w:tabs>
        <w:tab w:val="center" w:pos="4252"/>
        <w:tab w:val="right" w:pos="8504"/>
      </w:tabs>
      <w:spacing w:after="0" w:line="240" w:lineRule="auto"/>
      <w:jc w:val="center"/>
      <w:rPr>
        <w:rFonts w:ascii="Century Gothic" w:eastAsia="Times New Roman" w:hAnsi="Century Gothic" w:cs="Times New Roman"/>
        <w:color w:val="000000"/>
        <w:sz w:val="16"/>
        <w:szCs w:val="16"/>
        <w:lang w:eastAsia="es-ES"/>
      </w:rPr>
    </w:pPr>
    <w:r w:rsidRPr="004F7607">
      <w:rPr>
        <w:rFonts w:ascii="Times New Roman" w:eastAsia="Times New Roman" w:hAnsi="Times New Roman" w:cs="Times New Roman"/>
        <w:caps/>
        <w:noProof/>
        <w:sz w:val="24"/>
        <w:szCs w:val="20"/>
        <w:lang w:val="es-US" w:eastAsia="es-US"/>
      </w:rPr>
      <mc:AlternateContent>
        <mc:Choice Requires="wps">
          <w:drawing>
            <wp:anchor distT="4294967295" distB="4294967295" distL="114300" distR="114300" simplePos="0" relativeHeight="251669504" behindDoc="0" locked="0" layoutInCell="1" allowOverlap="1" wp14:anchorId="114EDF7C" wp14:editId="19E06500">
              <wp:simplePos x="0" y="0"/>
              <wp:positionH relativeFrom="column">
                <wp:posOffset>-163830</wp:posOffset>
              </wp:positionH>
              <wp:positionV relativeFrom="paragraph">
                <wp:posOffset>57784</wp:posOffset>
              </wp:positionV>
              <wp:extent cx="5744845" cy="0"/>
              <wp:effectExtent l="0" t="19050" r="46355" b="3810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4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B31C" id="Conector recto 22"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pt,4.55pt" to="439.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" strokeweight="4.5pt">
              <v:stroke linestyle="thinThick"/>
            </v:line>
          </w:pict>
        </mc:Fallback>
      </mc:AlternateContent>
    </w:r>
  </w:p>
  <w:p w:rsidR="008B5CD8" w:rsidRPr="004F7607" w:rsidRDefault="008B5CD8" w:rsidP="009E7DBE">
    <w:pPr>
      <w:tabs>
        <w:tab w:val="center" w:pos="4252"/>
        <w:tab w:val="right" w:pos="8504"/>
      </w:tabs>
      <w:spacing w:after="0" w:line="240" w:lineRule="auto"/>
      <w:jc w:val="center"/>
      <w:rPr>
        <w:rFonts w:ascii="Century Gothic" w:eastAsia="Times New Roman" w:hAnsi="Century Gothic" w:cs="Times New Roman"/>
        <w:color w:val="000000"/>
        <w:sz w:val="16"/>
        <w:szCs w:val="16"/>
        <w:lang w:eastAsia="es-ES"/>
      </w:rPr>
    </w:pPr>
    <w:r w:rsidRPr="004F7607">
      <w:rPr>
        <w:rFonts w:ascii="Century Gothic" w:eastAsia="Times New Roman" w:hAnsi="Century Gothic" w:cs="Times New Roman"/>
        <w:color w:val="000000"/>
        <w:sz w:val="16"/>
        <w:szCs w:val="16"/>
        <w:lang w:eastAsia="es-ES"/>
      </w:rPr>
      <w:t>San José Del Guaviare. Calle 12 Carrera 20 - B. La Esperanza, TEL: (</w:t>
    </w:r>
    <w:r>
      <w:rPr>
        <w:rFonts w:ascii="Century Gothic" w:eastAsia="Times New Roman" w:hAnsi="Century Gothic" w:cs="Times New Roman"/>
        <w:color w:val="000000"/>
        <w:sz w:val="16"/>
        <w:szCs w:val="16"/>
        <w:lang w:eastAsia="es-ES"/>
      </w:rPr>
      <w:t>608</w:t>
    </w:r>
    <w:r w:rsidRPr="004F7607">
      <w:rPr>
        <w:rFonts w:ascii="Century Gothic" w:eastAsia="Times New Roman" w:hAnsi="Century Gothic" w:cs="Times New Roman"/>
        <w:color w:val="000000"/>
        <w:sz w:val="16"/>
        <w:szCs w:val="16"/>
        <w:lang w:eastAsia="es-ES"/>
      </w:rPr>
      <w:t>) 5840</w:t>
    </w:r>
    <w:r>
      <w:rPr>
        <w:rFonts w:ascii="Century Gothic" w:eastAsia="Times New Roman" w:hAnsi="Century Gothic" w:cs="Times New Roman"/>
        <w:color w:val="000000"/>
        <w:sz w:val="16"/>
        <w:szCs w:val="16"/>
        <w:lang w:eastAsia="es-ES"/>
      </w:rPr>
      <w:t>531</w:t>
    </w:r>
  </w:p>
  <w:p w:rsidR="008B5CD8" w:rsidRDefault="008B5CD8" w:rsidP="009E7DBE">
    <w:pPr>
      <w:tabs>
        <w:tab w:val="center" w:pos="4252"/>
        <w:tab w:val="right" w:pos="8504"/>
      </w:tabs>
      <w:spacing w:after="0" w:line="240" w:lineRule="auto"/>
      <w:jc w:val="center"/>
      <w:rPr>
        <w:rFonts w:ascii="Century Gothic" w:eastAsia="Times New Roman" w:hAnsi="Century Gothic" w:cs="Times New Roman"/>
        <w:color w:val="000000"/>
        <w:sz w:val="16"/>
        <w:szCs w:val="16"/>
        <w:lang w:eastAsia="es-ES"/>
      </w:rPr>
    </w:pPr>
    <w:r w:rsidRPr="004F7607">
      <w:rPr>
        <w:rFonts w:ascii="Century Gothic" w:eastAsia="Times New Roman" w:hAnsi="Century Gothic" w:cs="Times New Roman"/>
        <w:color w:val="000000"/>
        <w:sz w:val="16"/>
        <w:szCs w:val="16"/>
        <w:lang w:eastAsia="es-ES"/>
      </w:rPr>
      <w:t xml:space="preserve">Página Web </w:t>
    </w:r>
    <w:hyperlink r:id="rId2" w:history="1">
      <w:r w:rsidRPr="004F7607">
        <w:rPr>
          <w:rFonts w:ascii="Century Gothic" w:eastAsia="Times New Roman" w:hAnsi="Century Gothic" w:cs="Times New Roman"/>
          <w:color w:val="0000FF"/>
          <w:sz w:val="16"/>
          <w:szCs w:val="16"/>
          <w:u w:val="single"/>
          <w:lang w:eastAsia="es-ES"/>
        </w:rPr>
        <w:t>www.esehospitalguaviare.gov.co</w:t>
      </w:r>
    </w:hyperlink>
    <w:r w:rsidRPr="004F7607">
      <w:rPr>
        <w:rFonts w:ascii="Century Gothic" w:eastAsia="Times New Roman" w:hAnsi="Century Gothic" w:cs="Times New Roman"/>
        <w:color w:val="000000"/>
        <w:sz w:val="16"/>
        <w:szCs w:val="16"/>
        <w:lang w:eastAsia="es-E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01F" w:rsidRDefault="00FB401F" w:rsidP="00D15259">
      <w:pPr>
        <w:spacing w:after="0" w:line="240" w:lineRule="auto"/>
      </w:pPr>
      <w:r>
        <w:separator/>
      </w:r>
    </w:p>
  </w:footnote>
  <w:footnote w:type="continuationSeparator" w:id="0">
    <w:p w:rsidR="00FB401F" w:rsidRDefault="00FB401F" w:rsidP="00D15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CD8" w:rsidRPr="000723E3" w:rsidRDefault="008B5CD8" w:rsidP="00821CDA">
    <w:pPr>
      <w:pStyle w:val="Encabezado"/>
      <w:jc w:val="right"/>
      <w:rPr>
        <w:i/>
      </w:rPr>
    </w:pPr>
    <w:r>
      <w:rPr>
        <w:i/>
        <w:noProof/>
        <w:lang w:val="es-US" w:eastAsia="es-US"/>
      </w:rPr>
      <w:drawing>
        <wp:anchor distT="0" distB="0" distL="114300" distR="114300" simplePos="0" relativeHeight="251667456" behindDoc="0" locked="0" layoutInCell="1" allowOverlap="1">
          <wp:simplePos x="0" y="0"/>
          <wp:positionH relativeFrom="column">
            <wp:posOffset>0</wp:posOffset>
          </wp:positionH>
          <wp:positionV relativeFrom="paragraph">
            <wp:posOffset>-41910</wp:posOffset>
          </wp:positionV>
          <wp:extent cx="910590" cy="914400"/>
          <wp:effectExtent l="0" t="0" r="381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eastAsia="Calibri" w:hAnsi="Book Antiqua" w:cs="Times New Roman"/>
        <w:b/>
        <w:i/>
        <w:noProof/>
        <w:sz w:val="20"/>
        <w:lang w:eastAsia="es-CO"/>
      </w:rPr>
      <w:t>El HOSPITAL A SU SERVICIO</w:t>
    </w:r>
  </w:p>
  <w:p w:rsidR="008B5CD8" w:rsidRPr="007A0C47" w:rsidRDefault="008B5CD8" w:rsidP="00821CDA">
    <w:pPr>
      <w:pStyle w:val="Encabezado"/>
      <w:jc w:val="right"/>
      <w:rPr>
        <w:rFonts w:ascii="Book Antiqua" w:hAnsi="Book Antiqua"/>
        <w:i/>
      </w:rPr>
    </w:pPr>
    <w:r w:rsidRPr="007A0C47">
      <w:rPr>
        <w:rFonts w:ascii="Book Antiqua" w:hAnsi="Book Antiqua"/>
        <w:i/>
      </w:rPr>
      <w:t>Código de prestador</w:t>
    </w:r>
  </w:p>
  <w:p w:rsidR="008B5CD8" w:rsidRDefault="008B5CD8" w:rsidP="00821CDA">
    <w:pPr>
      <w:pStyle w:val="Encabezado"/>
      <w:jc w:val="right"/>
      <w:rPr>
        <w:rFonts w:ascii="Book Antiqua" w:hAnsi="Book Antiqua"/>
        <w:i/>
      </w:rPr>
    </w:pPr>
    <w:r>
      <w:rPr>
        <w:rFonts w:ascii="Book Antiqua" w:hAnsi="Book Antiqua"/>
        <w:i/>
      </w:rPr>
      <w:t>95  001  0000101</w:t>
    </w:r>
  </w:p>
  <w:p w:rsidR="008B5CD8" w:rsidRDefault="008B5CD8" w:rsidP="00821CDA">
    <w:pPr>
      <w:pStyle w:val="Encabezado"/>
      <w:jc w:val="right"/>
      <w:rPr>
        <w:rFonts w:ascii="Book Antiqua" w:hAnsi="Book Antiqua"/>
        <w:i/>
        <w:sz w:val="18"/>
      </w:rPr>
    </w:pPr>
    <w:r>
      <w:rPr>
        <w:rFonts w:ascii="Book Antiqua" w:hAnsi="Book Antiqua"/>
        <w:i/>
        <w:sz w:val="18"/>
      </w:rPr>
      <w:t>Nit – 832001966-2</w:t>
    </w:r>
  </w:p>
  <w:p w:rsidR="008B5CD8" w:rsidRPr="00AC6A26" w:rsidRDefault="008B5CD8" w:rsidP="00821CDA">
    <w:pPr>
      <w:pStyle w:val="Encabezado"/>
      <w:tabs>
        <w:tab w:val="left" w:pos="240"/>
      </w:tabs>
      <w:jc w:val="center"/>
      <w:rPr>
        <w:rFonts w:ascii="Calibri" w:hAnsi="Calibri"/>
        <w:i/>
      </w:rPr>
    </w:pPr>
    <w:r w:rsidRPr="00AC6A26">
      <w:rPr>
        <w:rFonts w:ascii="Book Antiqua" w:hAnsi="Book Antiqua"/>
        <w:i/>
      </w:rPr>
      <w:t xml:space="preserve">Oficina de Control Interno de Gestión </w:t>
    </w:r>
  </w:p>
  <w:p w:rsidR="008B5CD8" w:rsidRPr="00821CDA" w:rsidRDefault="008B5CD8" w:rsidP="00821CDA">
    <w:pPr>
      <w:pStyle w:val="Encabezado"/>
      <w:tabs>
        <w:tab w:val="left" w:pos="240"/>
      </w:tabs>
      <w:jc w:val="center"/>
      <w:rPr>
        <w:rFonts w:ascii="Calibri" w:hAnsi="Calibri"/>
        <w:i/>
        <w:sz w:val="18"/>
      </w:rPr>
    </w:pPr>
    <w:r>
      <w:rPr>
        <w:rFonts w:ascii="Calibri" w:hAnsi="Calibri"/>
        <w:i/>
        <w:noProof/>
        <w:sz w:val="18"/>
        <w:lang w:val="es-US" w:eastAsia="es-US"/>
      </w:rPr>
      <mc:AlternateContent>
        <mc:Choice Requires="wps">
          <w:drawing>
            <wp:anchor distT="0" distB="0" distL="114300" distR="114300" simplePos="0" relativeHeight="251666432" behindDoc="0" locked="0" layoutInCell="1" allowOverlap="1" wp14:anchorId="3C7070AB" wp14:editId="409F15BB">
              <wp:simplePos x="0" y="0"/>
              <wp:positionH relativeFrom="column">
                <wp:posOffset>17145</wp:posOffset>
              </wp:positionH>
              <wp:positionV relativeFrom="paragraph">
                <wp:posOffset>99695</wp:posOffset>
              </wp:positionV>
              <wp:extent cx="5846445" cy="0"/>
              <wp:effectExtent l="36195" t="33020" r="32385" b="3365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B2B82" id="Conector recto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85pt" to="461.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" strokeweight="4.5pt">
              <v:stroke linestyle="thinThick"/>
            </v:line>
          </w:pict>
        </mc:Fallback>
      </mc:AlternateContent>
    </w:r>
    <w:r>
      <w:rPr>
        <w:rFonts w:ascii="Calibri" w:hAnsi="Calibri"/>
        <w:i/>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6C7A"/>
    <w:multiLevelType w:val="hybridMultilevel"/>
    <w:tmpl w:val="72349A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892349"/>
    <w:multiLevelType w:val="hybridMultilevel"/>
    <w:tmpl w:val="A348AC5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0B143D9F"/>
    <w:multiLevelType w:val="hybridMultilevel"/>
    <w:tmpl w:val="3E1898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3E095B"/>
    <w:multiLevelType w:val="hybridMultilevel"/>
    <w:tmpl w:val="41FEF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5C04F0"/>
    <w:multiLevelType w:val="hybridMultilevel"/>
    <w:tmpl w:val="3C40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123852"/>
    <w:multiLevelType w:val="hybridMultilevel"/>
    <w:tmpl w:val="E126E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A374A5"/>
    <w:multiLevelType w:val="hybridMultilevel"/>
    <w:tmpl w:val="5BE0F3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3C655F"/>
    <w:multiLevelType w:val="hybridMultilevel"/>
    <w:tmpl w:val="ECA88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390839"/>
    <w:multiLevelType w:val="hybridMultilevel"/>
    <w:tmpl w:val="5C5E207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1F233015"/>
    <w:multiLevelType w:val="multilevel"/>
    <w:tmpl w:val="961AE69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B51432"/>
    <w:multiLevelType w:val="hybridMultilevel"/>
    <w:tmpl w:val="96D880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877CCB"/>
    <w:multiLevelType w:val="hybridMultilevel"/>
    <w:tmpl w:val="9800BA64"/>
    <w:lvl w:ilvl="0" w:tplc="240A000F">
      <w:start w:val="1"/>
      <w:numFmt w:val="decimal"/>
      <w:lvlText w:val="%1."/>
      <w:lvlJc w:val="left"/>
      <w:pPr>
        <w:ind w:left="787" w:hanging="360"/>
      </w:p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12" w15:restartNumberingAfterBreak="0">
    <w:nsid w:val="28A463FE"/>
    <w:multiLevelType w:val="hybridMultilevel"/>
    <w:tmpl w:val="9CA01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BAD4A41"/>
    <w:multiLevelType w:val="hybridMultilevel"/>
    <w:tmpl w:val="DD9648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C487DDE"/>
    <w:multiLevelType w:val="hybridMultilevel"/>
    <w:tmpl w:val="A0A44A3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DC931AE"/>
    <w:multiLevelType w:val="hybridMultilevel"/>
    <w:tmpl w:val="174AE9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DE72A87"/>
    <w:multiLevelType w:val="hybridMultilevel"/>
    <w:tmpl w:val="49E6777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787A7B"/>
    <w:multiLevelType w:val="hybridMultilevel"/>
    <w:tmpl w:val="12CC8348"/>
    <w:lvl w:ilvl="0" w:tplc="0A3CD9B6">
      <w:start w:val="1"/>
      <w:numFmt w:val="bullet"/>
      <w:lvlText w:val=""/>
      <w:lvlJc w:val="left"/>
      <w:pPr>
        <w:tabs>
          <w:tab w:val="num" w:pos="720"/>
        </w:tabs>
        <w:ind w:left="720" w:hanging="360"/>
      </w:pPr>
      <w:rPr>
        <w:rFonts w:ascii="Wingdings 3" w:hAnsi="Wingdings 3" w:hint="default"/>
      </w:rPr>
    </w:lvl>
    <w:lvl w:ilvl="1" w:tplc="D204740E" w:tentative="1">
      <w:start w:val="1"/>
      <w:numFmt w:val="bullet"/>
      <w:lvlText w:val=""/>
      <w:lvlJc w:val="left"/>
      <w:pPr>
        <w:tabs>
          <w:tab w:val="num" w:pos="1440"/>
        </w:tabs>
        <w:ind w:left="1440" w:hanging="360"/>
      </w:pPr>
      <w:rPr>
        <w:rFonts w:ascii="Wingdings 3" w:hAnsi="Wingdings 3" w:hint="default"/>
      </w:rPr>
    </w:lvl>
    <w:lvl w:ilvl="2" w:tplc="CEB8F52C" w:tentative="1">
      <w:start w:val="1"/>
      <w:numFmt w:val="bullet"/>
      <w:lvlText w:val=""/>
      <w:lvlJc w:val="left"/>
      <w:pPr>
        <w:tabs>
          <w:tab w:val="num" w:pos="2160"/>
        </w:tabs>
        <w:ind w:left="2160" w:hanging="360"/>
      </w:pPr>
      <w:rPr>
        <w:rFonts w:ascii="Wingdings 3" w:hAnsi="Wingdings 3" w:hint="default"/>
      </w:rPr>
    </w:lvl>
    <w:lvl w:ilvl="3" w:tplc="1EA4C3D8" w:tentative="1">
      <w:start w:val="1"/>
      <w:numFmt w:val="bullet"/>
      <w:lvlText w:val=""/>
      <w:lvlJc w:val="left"/>
      <w:pPr>
        <w:tabs>
          <w:tab w:val="num" w:pos="2880"/>
        </w:tabs>
        <w:ind w:left="2880" w:hanging="360"/>
      </w:pPr>
      <w:rPr>
        <w:rFonts w:ascii="Wingdings 3" w:hAnsi="Wingdings 3" w:hint="default"/>
      </w:rPr>
    </w:lvl>
    <w:lvl w:ilvl="4" w:tplc="C9742030" w:tentative="1">
      <w:start w:val="1"/>
      <w:numFmt w:val="bullet"/>
      <w:lvlText w:val=""/>
      <w:lvlJc w:val="left"/>
      <w:pPr>
        <w:tabs>
          <w:tab w:val="num" w:pos="3600"/>
        </w:tabs>
        <w:ind w:left="3600" w:hanging="360"/>
      </w:pPr>
      <w:rPr>
        <w:rFonts w:ascii="Wingdings 3" w:hAnsi="Wingdings 3" w:hint="default"/>
      </w:rPr>
    </w:lvl>
    <w:lvl w:ilvl="5" w:tplc="54BE909C" w:tentative="1">
      <w:start w:val="1"/>
      <w:numFmt w:val="bullet"/>
      <w:lvlText w:val=""/>
      <w:lvlJc w:val="left"/>
      <w:pPr>
        <w:tabs>
          <w:tab w:val="num" w:pos="4320"/>
        </w:tabs>
        <w:ind w:left="4320" w:hanging="360"/>
      </w:pPr>
      <w:rPr>
        <w:rFonts w:ascii="Wingdings 3" w:hAnsi="Wingdings 3" w:hint="default"/>
      </w:rPr>
    </w:lvl>
    <w:lvl w:ilvl="6" w:tplc="14BCE538" w:tentative="1">
      <w:start w:val="1"/>
      <w:numFmt w:val="bullet"/>
      <w:lvlText w:val=""/>
      <w:lvlJc w:val="left"/>
      <w:pPr>
        <w:tabs>
          <w:tab w:val="num" w:pos="5040"/>
        </w:tabs>
        <w:ind w:left="5040" w:hanging="360"/>
      </w:pPr>
      <w:rPr>
        <w:rFonts w:ascii="Wingdings 3" w:hAnsi="Wingdings 3" w:hint="default"/>
      </w:rPr>
    </w:lvl>
    <w:lvl w:ilvl="7" w:tplc="2EBA10CC" w:tentative="1">
      <w:start w:val="1"/>
      <w:numFmt w:val="bullet"/>
      <w:lvlText w:val=""/>
      <w:lvlJc w:val="left"/>
      <w:pPr>
        <w:tabs>
          <w:tab w:val="num" w:pos="5760"/>
        </w:tabs>
        <w:ind w:left="5760" w:hanging="360"/>
      </w:pPr>
      <w:rPr>
        <w:rFonts w:ascii="Wingdings 3" w:hAnsi="Wingdings 3" w:hint="default"/>
      </w:rPr>
    </w:lvl>
    <w:lvl w:ilvl="8" w:tplc="E3B8A44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18A45BF"/>
    <w:multiLevelType w:val="hybridMultilevel"/>
    <w:tmpl w:val="EDFED6F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32BF175B"/>
    <w:multiLevelType w:val="hybridMultilevel"/>
    <w:tmpl w:val="706671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8000BC"/>
    <w:multiLevelType w:val="hybridMultilevel"/>
    <w:tmpl w:val="C36A4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4C1CC0"/>
    <w:multiLevelType w:val="hybridMultilevel"/>
    <w:tmpl w:val="212605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E5A510E"/>
    <w:multiLevelType w:val="hybridMultilevel"/>
    <w:tmpl w:val="AF40BD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400827AE"/>
    <w:multiLevelType w:val="hybridMultilevel"/>
    <w:tmpl w:val="BD96B4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22C43F1"/>
    <w:multiLevelType w:val="hybridMultilevel"/>
    <w:tmpl w:val="5866C12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42852740"/>
    <w:multiLevelType w:val="multilevel"/>
    <w:tmpl w:val="D65E73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D627B2"/>
    <w:multiLevelType w:val="hybridMultilevel"/>
    <w:tmpl w:val="123E2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0050FDB"/>
    <w:multiLevelType w:val="hybridMultilevel"/>
    <w:tmpl w:val="7AD246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63F011A"/>
    <w:multiLevelType w:val="hybridMultilevel"/>
    <w:tmpl w:val="F0CC89B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9" w15:restartNumberingAfterBreak="0">
    <w:nsid w:val="59B07C47"/>
    <w:multiLevelType w:val="hybridMultilevel"/>
    <w:tmpl w:val="9D289F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A17798A"/>
    <w:multiLevelType w:val="multilevel"/>
    <w:tmpl w:val="C9EE4D9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7A169D"/>
    <w:multiLevelType w:val="hybridMultilevel"/>
    <w:tmpl w:val="67A829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BD077DF"/>
    <w:multiLevelType w:val="hybridMultilevel"/>
    <w:tmpl w:val="CC208B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DFC6099"/>
    <w:multiLevelType w:val="hybridMultilevel"/>
    <w:tmpl w:val="471A15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1EA2A74"/>
    <w:multiLevelType w:val="multilevel"/>
    <w:tmpl w:val="3A727C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2AB01F0"/>
    <w:multiLevelType w:val="hybridMultilevel"/>
    <w:tmpl w:val="850CB7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3A46806"/>
    <w:multiLevelType w:val="hybridMultilevel"/>
    <w:tmpl w:val="17FA2D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4DD3C33"/>
    <w:multiLevelType w:val="hybridMultilevel"/>
    <w:tmpl w:val="DB6EB848"/>
    <w:lvl w:ilvl="0" w:tplc="CA1AE766">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63A04AB"/>
    <w:multiLevelType w:val="hybridMultilevel"/>
    <w:tmpl w:val="AD10C5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8DA3B6F"/>
    <w:multiLevelType w:val="hybridMultilevel"/>
    <w:tmpl w:val="9C6EC91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6C025BD1"/>
    <w:multiLevelType w:val="hybridMultilevel"/>
    <w:tmpl w:val="639012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C321A49"/>
    <w:multiLevelType w:val="hybridMultilevel"/>
    <w:tmpl w:val="3D0EA4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CAB2DEA"/>
    <w:multiLevelType w:val="hybridMultilevel"/>
    <w:tmpl w:val="4EA230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70014DD"/>
    <w:multiLevelType w:val="hybridMultilevel"/>
    <w:tmpl w:val="C50AA7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A8E7925"/>
    <w:multiLevelType w:val="hybridMultilevel"/>
    <w:tmpl w:val="9DA06C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E961D1F"/>
    <w:multiLevelType w:val="hybridMultilevel"/>
    <w:tmpl w:val="DCD0BB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5"/>
  </w:num>
  <w:num w:numId="4">
    <w:abstractNumId w:val="14"/>
  </w:num>
  <w:num w:numId="5">
    <w:abstractNumId w:val="42"/>
  </w:num>
  <w:num w:numId="6">
    <w:abstractNumId w:val="21"/>
  </w:num>
  <w:num w:numId="7">
    <w:abstractNumId w:val="11"/>
  </w:num>
  <w:num w:numId="8">
    <w:abstractNumId w:val="6"/>
  </w:num>
  <w:num w:numId="9">
    <w:abstractNumId w:val="0"/>
  </w:num>
  <w:num w:numId="10">
    <w:abstractNumId w:val="44"/>
  </w:num>
  <w:num w:numId="11">
    <w:abstractNumId w:val="31"/>
  </w:num>
  <w:num w:numId="12">
    <w:abstractNumId w:val="29"/>
  </w:num>
  <w:num w:numId="13">
    <w:abstractNumId w:val="35"/>
  </w:num>
  <w:num w:numId="14">
    <w:abstractNumId w:val="12"/>
  </w:num>
  <w:num w:numId="15">
    <w:abstractNumId w:val="33"/>
  </w:num>
  <w:num w:numId="16">
    <w:abstractNumId w:val="20"/>
  </w:num>
  <w:num w:numId="17">
    <w:abstractNumId w:val="10"/>
  </w:num>
  <w:num w:numId="18">
    <w:abstractNumId w:val="37"/>
  </w:num>
  <w:num w:numId="19">
    <w:abstractNumId w:val="7"/>
  </w:num>
  <w:num w:numId="20">
    <w:abstractNumId w:val="4"/>
  </w:num>
  <w:num w:numId="21">
    <w:abstractNumId w:val="25"/>
  </w:num>
  <w:num w:numId="22">
    <w:abstractNumId w:val="9"/>
  </w:num>
  <w:num w:numId="23">
    <w:abstractNumId w:val="32"/>
  </w:num>
  <w:num w:numId="24">
    <w:abstractNumId w:val="43"/>
  </w:num>
  <w:num w:numId="25">
    <w:abstractNumId w:val="30"/>
  </w:num>
  <w:num w:numId="26">
    <w:abstractNumId w:val="40"/>
  </w:num>
  <w:num w:numId="27">
    <w:abstractNumId w:val="39"/>
  </w:num>
  <w:num w:numId="28">
    <w:abstractNumId w:val="3"/>
  </w:num>
  <w:num w:numId="29">
    <w:abstractNumId w:val="45"/>
  </w:num>
  <w:num w:numId="30">
    <w:abstractNumId w:val="34"/>
  </w:num>
  <w:num w:numId="31">
    <w:abstractNumId w:val="2"/>
  </w:num>
  <w:num w:numId="32">
    <w:abstractNumId w:val="17"/>
  </w:num>
  <w:num w:numId="33">
    <w:abstractNumId w:val="27"/>
  </w:num>
  <w:num w:numId="34">
    <w:abstractNumId w:val="16"/>
  </w:num>
  <w:num w:numId="35">
    <w:abstractNumId w:val="15"/>
  </w:num>
  <w:num w:numId="36">
    <w:abstractNumId w:val="24"/>
  </w:num>
  <w:num w:numId="37">
    <w:abstractNumId w:val="19"/>
  </w:num>
  <w:num w:numId="38">
    <w:abstractNumId w:val="38"/>
  </w:num>
  <w:num w:numId="39">
    <w:abstractNumId w:val="22"/>
  </w:num>
  <w:num w:numId="40">
    <w:abstractNumId w:val="36"/>
  </w:num>
  <w:num w:numId="41">
    <w:abstractNumId w:val="13"/>
  </w:num>
  <w:num w:numId="42">
    <w:abstractNumId w:val="1"/>
  </w:num>
  <w:num w:numId="43">
    <w:abstractNumId w:val="41"/>
  </w:num>
  <w:num w:numId="44">
    <w:abstractNumId w:val="8"/>
  </w:num>
  <w:num w:numId="45">
    <w:abstractNumId w:val="28"/>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59"/>
    <w:rsid w:val="0000185D"/>
    <w:rsid w:val="000046CA"/>
    <w:rsid w:val="000164D4"/>
    <w:rsid w:val="000245B9"/>
    <w:rsid w:val="00032788"/>
    <w:rsid w:val="00033F47"/>
    <w:rsid w:val="000523DA"/>
    <w:rsid w:val="000539BF"/>
    <w:rsid w:val="000574B8"/>
    <w:rsid w:val="00063C2F"/>
    <w:rsid w:val="00064AE5"/>
    <w:rsid w:val="00070994"/>
    <w:rsid w:val="0008248F"/>
    <w:rsid w:val="00087348"/>
    <w:rsid w:val="0009096A"/>
    <w:rsid w:val="000917BC"/>
    <w:rsid w:val="00095F18"/>
    <w:rsid w:val="000A0A78"/>
    <w:rsid w:val="000B2EBD"/>
    <w:rsid w:val="000B43FD"/>
    <w:rsid w:val="000B63BA"/>
    <w:rsid w:val="000C0813"/>
    <w:rsid w:val="000C1864"/>
    <w:rsid w:val="000D4021"/>
    <w:rsid w:val="000D55E7"/>
    <w:rsid w:val="000E2EB4"/>
    <w:rsid w:val="000F2DC3"/>
    <w:rsid w:val="000F54AE"/>
    <w:rsid w:val="001069EE"/>
    <w:rsid w:val="00106B0C"/>
    <w:rsid w:val="00110552"/>
    <w:rsid w:val="00116C04"/>
    <w:rsid w:val="001241D4"/>
    <w:rsid w:val="001321DB"/>
    <w:rsid w:val="00143458"/>
    <w:rsid w:val="00143494"/>
    <w:rsid w:val="00143F46"/>
    <w:rsid w:val="001527A4"/>
    <w:rsid w:val="0016002A"/>
    <w:rsid w:val="00161D1F"/>
    <w:rsid w:val="001646D7"/>
    <w:rsid w:val="001878B8"/>
    <w:rsid w:val="001A0655"/>
    <w:rsid w:val="001A3EC6"/>
    <w:rsid w:val="001B324E"/>
    <w:rsid w:val="001B71FB"/>
    <w:rsid w:val="001C693B"/>
    <w:rsid w:val="001C6E40"/>
    <w:rsid w:val="001E0C86"/>
    <w:rsid w:val="001E3139"/>
    <w:rsid w:val="001E4EF1"/>
    <w:rsid w:val="001E516B"/>
    <w:rsid w:val="001F4947"/>
    <w:rsid w:val="00200A21"/>
    <w:rsid w:val="00201E75"/>
    <w:rsid w:val="00204E94"/>
    <w:rsid w:val="002066A0"/>
    <w:rsid w:val="00216286"/>
    <w:rsid w:val="002208BA"/>
    <w:rsid w:val="00220E68"/>
    <w:rsid w:val="00220FB9"/>
    <w:rsid w:val="002223FE"/>
    <w:rsid w:val="0022543F"/>
    <w:rsid w:val="0025158F"/>
    <w:rsid w:val="00251780"/>
    <w:rsid w:val="00252586"/>
    <w:rsid w:val="00253519"/>
    <w:rsid w:val="00255912"/>
    <w:rsid w:val="00260D95"/>
    <w:rsid w:val="002638BF"/>
    <w:rsid w:val="00263A56"/>
    <w:rsid w:val="002665A7"/>
    <w:rsid w:val="00271CBC"/>
    <w:rsid w:val="00275CA1"/>
    <w:rsid w:val="00280217"/>
    <w:rsid w:val="00286533"/>
    <w:rsid w:val="0028763D"/>
    <w:rsid w:val="00290681"/>
    <w:rsid w:val="00295ADE"/>
    <w:rsid w:val="002967F3"/>
    <w:rsid w:val="002A42EB"/>
    <w:rsid w:val="002A61CE"/>
    <w:rsid w:val="002B029D"/>
    <w:rsid w:val="002B2812"/>
    <w:rsid w:val="002C3302"/>
    <w:rsid w:val="002D39B1"/>
    <w:rsid w:val="002E3B32"/>
    <w:rsid w:val="002E5CE6"/>
    <w:rsid w:val="002E7301"/>
    <w:rsid w:val="002F0664"/>
    <w:rsid w:val="003006F2"/>
    <w:rsid w:val="00304DB4"/>
    <w:rsid w:val="0033370D"/>
    <w:rsid w:val="00333E04"/>
    <w:rsid w:val="00333F63"/>
    <w:rsid w:val="00336CEB"/>
    <w:rsid w:val="00341441"/>
    <w:rsid w:val="003458E0"/>
    <w:rsid w:val="00346513"/>
    <w:rsid w:val="00347FE3"/>
    <w:rsid w:val="0035690B"/>
    <w:rsid w:val="003573C9"/>
    <w:rsid w:val="00366EF2"/>
    <w:rsid w:val="003777D0"/>
    <w:rsid w:val="003969E2"/>
    <w:rsid w:val="003A0C7F"/>
    <w:rsid w:val="003A5658"/>
    <w:rsid w:val="003A7859"/>
    <w:rsid w:val="003B0EC1"/>
    <w:rsid w:val="003B137E"/>
    <w:rsid w:val="003B4460"/>
    <w:rsid w:val="003B5166"/>
    <w:rsid w:val="003B5C75"/>
    <w:rsid w:val="003B6EED"/>
    <w:rsid w:val="003C0B64"/>
    <w:rsid w:val="003C28FD"/>
    <w:rsid w:val="003D170B"/>
    <w:rsid w:val="003D4984"/>
    <w:rsid w:val="003D64ED"/>
    <w:rsid w:val="003E329E"/>
    <w:rsid w:val="003E38C1"/>
    <w:rsid w:val="003E4E3E"/>
    <w:rsid w:val="003F7ADB"/>
    <w:rsid w:val="00401A21"/>
    <w:rsid w:val="0040413F"/>
    <w:rsid w:val="004075E2"/>
    <w:rsid w:val="00414E57"/>
    <w:rsid w:val="00422D39"/>
    <w:rsid w:val="00425C4A"/>
    <w:rsid w:val="004306C2"/>
    <w:rsid w:val="0043141F"/>
    <w:rsid w:val="00431F02"/>
    <w:rsid w:val="004357FF"/>
    <w:rsid w:val="00437A3B"/>
    <w:rsid w:val="00437C42"/>
    <w:rsid w:val="00444D17"/>
    <w:rsid w:val="00444FE1"/>
    <w:rsid w:val="0044518A"/>
    <w:rsid w:val="00447E0A"/>
    <w:rsid w:val="00453623"/>
    <w:rsid w:val="00476274"/>
    <w:rsid w:val="0049619D"/>
    <w:rsid w:val="004B1581"/>
    <w:rsid w:val="004B27A7"/>
    <w:rsid w:val="004B4A84"/>
    <w:rsid w:val="004B5D0F"/>
    <w:rsid w:val="004B6B67"/>
    <w:rsid w:val="004C2C30"/>
    <w:rsid w:val="004C6C9E"/>
    <w:rsid w:val="004D527E"/>
    <w:rsid w:val="004E0689"/>
    <w:rsid w:val="004E6607"/>
    <w:rsid w:val="0050146B"/>
    <w:rsid w:val="0050606B"/>
    <w:rsid w:val="005125B1"/>
    <w:rsid w:val="00515D3D"/>
    <w:rsid w:val="00517D29"/>
    <w:rsid w:val="005217CE"/>
    <w:rsid w:val="0052358C"/>
    <w:rsid w:val="0052598C"/>
    <w:rsid w:val="00525C8F"/>
    <w:rsid w:val="00534C44"/>
    <w:rsid w:val="00536BC9"/>
    <w:rsid w:val="005374B7"/>
    <w:rsid w:val="00544955"/>
    <w:rsid w:val="0055164C"/>
    <w:rsid w:val="0055469E"/>
    <w:rsid w:val="0055614B"/>
    <w:rsid w:val="005679B9"/>
    <w:rsid w:val="00567BD8"/>
    <w:rsid w:val="00572ECD"/>
    <w:rsid w:val="00573C23"/>
    <w:rsid w:val="0057459C"/>
    <w:rsid w:val="00580184"/>
    <w:rsid w:val="005811AE"/>
    <w:rsid w:val="005835DD"/>
    <w:rsid w:val="00583843"/>
    <w:rsid w:val="00584B3A"/>
    <w:rsid w:val="00592C21"/>
    <w:rsid w:val="00593544"/>
    <w:rsid w:val="005A05F9"/>
    <w:rsid w:val="005A4897"/>
    <w:rsid w:val="005A4A33"/>
    <w:rsid w:val="005A7FDA"/>
    <w:rsid w:val="005B0AC4"/>
    <w:rsid w:val="005B190E"/>
    <w:rsid w:val="005B26FA"/>
    <w:rsid w:val="005C0F56"/>
    <w:rsid w:val="005C16F7"/>
    <w:rsid w:val="005D5007"/>
    <w:rsid w:val="005D774B"/>
    <w:rsid w:val="005E6560"/>
    <w:rsid w:val="005E65B4"/>
    <w:rsid w:val="005E7C9D"/>
    <w:rsid w:val="005F2ED3"/>
    <w:rsid w:val="005F3452"/>
    <w:rsid w:val="005F578F"/>
    <w:rsid w:val="005F5ABA"/>
    <w:rsid w:val="005F7EF6"/>
    <w:rsid w:val="00600808"/>
    <w:rsid w:val="00600E7C"/>
    <w:rsid w:val="00611DEE"/>
    <w:rsid w:val="0062556F"/>
    <w:rsid w:val="00633F08"/>
    <w:rsid w:val="006438BD"/>
    <w:rsid w:val="00644046"/>
    <w:rsid w:val="006449F8"/>
    <w:rsid w:val="00650D18"/>
    <w:rsid w:val="00654143"/>
    <w:rsid w:val="006550FC"/>
    <w:rsid w:val="00671E98"/>
    <w:rsid w:val="00676039"/>
    <w:rsid w:val="006762A1"/>
    <w:rsid w:val="00677944"/>
    <w:rsid w:val="0068284A"/>
    <w:rsid w:val="00682B60"/>
    <w:rsid w:val="006868E6"/>
    <w:rsid w:val="006920AE"/>
    <w:rsid w:val="00692804"/>
    <w:rsid w:val="00693356"/>
    <w:rsid w:val="006A1C59"/>
    <w:rsid w:val="006A3948"/>
    <w:rsid w:val="006B0074"/>
    <w:rsid w:val="006C1F22"/>
    <w:rsid w:val="006C2B25"/>
    <w:rsid w:val="006C3EA0"/>
    <w:rsid w:val="006C6EA4"/>
    <w:rsid w:val="006D09AE"/>
    <w:rsid w:val="006D2B93"/>
    <w:rsid w:val="006D3169"/>
    <w:rsid w:val="006D5E3B"/>
    <w:rsid w:val="006D63CD"/>
    <w:rsid w:val="006D64B0"/>
    <w:rsid w:val="006E122A"/>
    <w:rsid w:val="006E468B"/>
    <w:rsid w:val="006F3755"/>
    <w:rsid w:val="006F4229"/>
    <w:rsid w:val="006F4422"/>
    <w:rsid w:val="006F7E5A"/>
    <w:rsid w:val="00701409"/>
    <w:rsid w:val="007061C4"/>
    <w:rsid w:val="007063D7"/>
    <w:rsid w:val="00716D7B"/>
    <w:rsid w:val="007207DE"/>
    <w:rsid w:val="00724596"/>
    <w:rsid w:val="00732462"/>
    <w:rsid w:val="007413C8"/>
    <w:rsid w:val="007443CC"/>
    <w:rsid w:val="00752265"/>
    <w:rsid w:val="0075677E"/>
    <w:rsid w:val="00773F52"/>
    <w:rsid w:val="00777AA7"/>
    <w:rsid w:val="0079514F"/>
    <w:rsid w:val="007A61D7"/>
    <w:rsid w:val="007A63C2"/>
    <w:rsid w:val="007A7B9D"/>
    <w:rsid w:val="007B05C1"/>
    <w:rsid w:val="007B3DE2"/>
    <w:rsid w:val="007C02B5"/>
    <w:rsid w:val="007C08CD"/>
    <w:rsid w:val="007C1A88"/>
    <w:rsid w:val="007C1B34"/>
    <w:rsid w:val="007C2645"/>
    <w:rsid w:val="007C7A1B"/>
    <w:rsid w:val="007C7E3F"/>
    <w:rsid w:val="007D22F9"/>
    <w:rsid w:val="007D2A0F"/>
    <w:rsid w:val="007E2097"/>
    <w:rsid w:val="007F060E"/>
    <w:rsid w:val="007F2D36"/>
    <w:rsid w:val="007F3E66"/>
    <w:rsid w:val="00801B72"/>
    <w:rsid w:val="008033F5"/>
    <w:rsid w:val="00805714"/>
    <w:rsid w:val="00806F06"/>
    <w:rsid w:val="0082160A"/>
    <w:rsid w:val="00821CDA"/>
    <w:rsid w:val="0084226C"/>
    <w:rsid w:val="008423F0"/>
    <w:rsid w:val="00852ADE"/>
    <w:rsid w:val="0085416D"/>
    <w:rsid w:val="00857FFE"/>
    <w:rsid w:val="008660F2"/>
    <w:rsid w:val="00867934"/>
    <w:rsid w:val="008711CE"/>
    <w:rsid w:val="008734C9"/>
    <w:rsid w:val="00873C63"/>
    <w:rsid w:val="00875595"/>
    <w:rsid w:val="00876817"/>
    <w:rsid w:val="008802C9"/>
    <w:rsid w:val="00881BD3"/>
    <w:rsid w:val="00881C27"/>
    <w:rsid w:val="00887382"/>
    <w:rsid w:val="00887E14"/>
    <w:rsid w:val="008905F6"/>
    <w:rsid w:val="008933F2"/>
    <w:rsid w:val="00894905"/>
    <w:rsid w:val="008A0CBD"/>
    <w:rsid w:val="008A2C51"/>
    <w:rsid w:val="008A3B0B"/>
    <w:rsid w:val="008A4017"/>
    <w:rsid w:val="008A7FBA"/>
    <w:rsid w:val="008B0096"/>
    <w:rsid w:val="008B0B2A"/>
    <w:rsid w:val="008B38B5"/>
    <w:rsid w:val="008B5CD8"/>
    <w:rsid w:val="008B6DF1"/>
    <w:rsid w:val="008B7149"/>
    <w:rsid w:val="008C4243"/>
    <w:rsid w:val="008C77CF"/>
    <w:rsid w:val="008D1018"/>
    <w:rsid w:val="008D1743"/>
    <w:rsid w:val="008D4F60"/>
    <w:rsid w:val="008E22CB"/>
    <w:rsid w:val="008E31A0"/>
    <w:rsid w:val="008F105D"/>
    <w:rsid w:val="008F22BE"/>
    <w:rsid w:val="008F37F0"/>
    <w:rsid w:val="008F385A"/>
    <w:rsid w:val="00900D49"/>
    <w:rsid w:val="00903DB3"/>
    <w:rsid w:val="00903DF6"/>
    <w:rsid w:val="00910E85"/>
    <w:rsid w:val="009118F5"/>
    <w:rsid w:val="00912239"/>
    <w:rsid w:val="009140F8"/>
    <w:rsid w:val="00914E2B"/>
    <w:rsid w:val="009229E4"/>
    <w:rsid w:val="009237BE"/>
    <w:rsid w:val="009250C6"/>
    <w:rsid w:val="009304DF"/>
    <w:rsid w:val="0093113A"/>
    <w:rsid w:val="00940402"/>
    <w:rsid w:val="00940418"/>
    <w:rsid w:val="0094227D"/>
    <w:rsid w:val="00942510"/>
    <w:rsid w:val="00952521"/>
    <w:rsid w:val="00952A40"/>
    <w:rsid w:val="00960364"/>
    <w:rsid w:val="009623F2"/>
    <w:rsid w:val="00962E28"/>
    <w:rsid w:val="00963F85"/>
    <w:rsid w:val="00973C8F"/>
    <w:rsid w:val="009808D0"/>
    <w:rsid w:val="0098216C"/>
    <w:rsid w:val="009925EC"/>
    <w:rsid w:val="00993BD8"/>
    <w:rsid w:val="009A1795"/>
    <w:rsid w:val="009A2389"/>
    <w:rsid w:val="009A763C"/>
    <w:rsid w:val="009B450B"/>
    <w:rsid w:val="009B54FF"/>
    <w:rsid w:val="009B6C11"/>
    <w:rsid w:val="009C60FF"/>
    <w:rsid w:val="009D135F"/>
    <w:rsid w:val="009D3B2E"/>
    <w:rsid w:val="009D3FB0"/>
    <w:rsid w:val="009E7DBE"/>
    <w:rsid w:val="009F01A2"/>
    <w:rsid w:val="009F032C"/>
    <w:rsid w:val="009F0E22"/>
    <w:rsid w:val="009F3A5D"/>
    <w:rsid w:val="00A05448"/>
    <w:rsid w:val="00A05DAD"/>
    <w:rsid w:val="00A105FE"/>
    <w:rsid w:val="00A16203"/>
    <w:rsid w:val="00A17014"/>
    <w:rsid w:val="00A259C6"/>
    <w:rsid w:val="00A36441"/>
    <w:rsid w:val="00A520DD"/>
    <w:rsid w:val="00A55E3A"/>
    <w:rsid w:val="00A6256A"/>
    <w:rsid w:val="00A64888"/>
    <w:rsid w:val="00A64C33"/>
    <w:rsid w:val="00A71EE3"/>
    <w:rsid w:val="00A75923"/>
    <w:rsid w:val="00A764A8"/>
    <w:rsid w:val="00A82CA8"/>
    <w:rsid w:val="00A86EE2"/>
    <w:rsid w:val="00A87C90"/>
    <w:rsid w:val="00A91587"/>
    <w:rsid w:val="00A94795"/>
    <w:rsid w:val="00A96D8E"/>
    <w:rsid w:val="00AB13D2"/>
    <w:rsid w:val="00AC33D5"/>
    <w:rsid w:val="00AC5A85"/>
    <w:rsid w:val="00AC667C"/>
    <w:rsid w:val="00AC6A26"/>
    <w:rsid w:val="00AE20D5"/>
    <w:rsid w:val="00AE3B4F"/>
    <w:rsid w:val="00AF4AF1"/>
    <w:rsid w:val="00B02113"/>
    <w:rsid w:val="00B11FCA"/>
    <w:rsid w:val="00B16B89"/>
    <w:rsid w:val="00B1711B"/>
    <w:rsid w:val="00B30FE1"/>
    <w:rsid w:val="00B32B73"/>
    <w:rsid w:val="00B32B84"/>
    <w:rsid w:val="00B359DD"/>
    <w:rsid w:val="00B44F34"/>
    <w:rsid w:val="00B50413"/>
    <w:rsid w:val="00B559E1"/>
    <w:rsid w:val="00B6592C"/>
    <w:rsid w:val="00B81AE5"/>
    <w:rsid w:val="00B824CD"/>
    <w:rsid w:val="00B82752"/>
    <w:rsid w:val="00B90026"/>
    <w:rsid w:val="00B97C9F"/>
    <w:rsid w:val="00BA1C01"/>
    <w:rsid w:val="00BA2146"/>
    <w:rsid w:val="00BB4363"/>
    <w:rsid w:val="00BB6660"/>
    <w:rsid w:val="00BC2A4D"/>
    <w:rsid w:val="00BC7F92"/>
    <w:rsid w:val="00BD6AEE"/>
    <w:rsid w:val="00BE5A03"/>
    <w:rsid w:val="00BF5B4B"/>
    <w:rsid w:val="00C11F47"/>
    <w:rsid w:val="00C1372F"/>
    <w:rsid w:val="00C15B57"/>
    <w:rsid w:val="00C15E1B"/>
    <w:rsid w:val="00C17D4B"/>
    <w:rsid w:val="00C17D5E"/>
    <w:rsid w:val="00C25EC8"/>
    <w:rsid w:val="00C27860"/>
    <w:rsid w:val="00C36505"/>
    <w:rsid w:val="00C3756D"/>
    <w:rsid w:val="00C420BE"/>
    <w:rsid w:val="00C526BB"/>
    <w:rsid w:val="00C52B34"/>
    <w:rsid w:val="00C52D0E"/>
    <w:rsid w:val="00C55A76"/>
    <w:rsid w:val="00C70FF2"/>
    <w:rsid w:val="00C76A76"/>
    <w:rsid w:val="00C80795"/>
    <w:rsid w:val="00C815EC"/>
    <w:rsid w:val="00C91BC1"/>
    <w:rsid w:val="00C954C9"/>
    <w:rsid w:val="00CA04C8"/>
    <w:rsid w:val="00CA2448"/>
    <w:rsid w:val="00CA372E"/>
    <w:rsid w:val="00CA68A5"/>
    <w:rsid w:val="00CB2B51"/>
    <w:rsid w:val="00CB5257"/>
    <w:rsid w:val="00CB70CC"/>
    <w:rsid w:val="00CC164A"/>
    <w:rsid w:val="00CC1D9C"/>
    <w:rsid w:val="00CC54FD"/>
    <w:rsid w:val="00CC7729"/>
    <w:rsid w:val="00CD05BF"/>
    <w:rsid w:val="00CD3F51"/>
    <w:rsid w:val="00CD5F0C"/>
    <w:rsid w:val="00CE1BB9"/>
    <w:rsid w:val="00D00A2B"/>
    <w:rsid w:val="00D02A18"/>
    <w:rsid w:val="00D02FB2"/>
    <w:rsid w:val="00D07B05"/>
    <w:rsid w:val="00D13982"/>
    <w:rsid w:val="00D15259"/>
    <w:rsid w:val="00D200B1"/>
    <w:rsid w:val="00D2319A"/>
    <w:rsid w:val="00D302F3"/>
    <w:rsid w:val="00D3573D"/>
    <w:rsid w:val="00D361E8"/>
    <w:rsid w:val="00D37413"/>
    <w:rsid w:val="00D52119"/>
    <w:rsid w:val="00D67D87"/>
    <w:rsid w:val="00D70460"/>
    <w:rsid w:val="00D71FF2"/>
    <w:rsid w:val="00D82572"/>
    <w:rsid w:val="00D83EF2"/>
    <w:rsid w:val="00D8500F"/>
    <w:rsid w:val="00D9288F"/>
    <w:rsid w:val="00D93156"/>
    <w:rsid w:val="00D961FA"/>
    <w:rsid w:val="00DB1C0D"/>
    <w:rsid w:val="00DB440A"/>
    <w:rsid w:val="00DB6B84"/>
    <w:rsid w:val="00DC1F36"/>
    <w:rsid w:val="00DC684B"/>
    <w:rsid w:val="00DD19DB"/>
    <w:rsid w:val="00DD7147"/>
    <w:rsid w:val="00DE6748"/>
    <w:rsid w:val="00DF0F74"/>
    <w:rsid w:val="00DF2AC3"/>
    <w:rsid w:val="00DF5084"/>
    <w:rsid w:val="00E008B3"/>
    <w:rsid w:val="00E06660"/>
    <w:rsid w:val="00E23EAC"/>
    <w:rsid w:val="00E30621"/>
    <w:rsid w:val="00E403A6"/>
    <w:rsid w:val="00E433A7"/>
    <w:rsid w:val="00E47381"/>
    <w:rsid w:val="00E574A2"/>
    <w:rsid w:val="00E60104"/>
    <w:rsid w:val="00E6069F"/>
    <w:rsid w:val="00E634C0"/>
    <w:rsid w:val="00E751D2"/>
    <w:rsid w:val="00E8188C"/>
    <w:rsid w:val="00E83BFF"/>
    <w:rsid w:val="00E8512B"/>
    <w:rsid w:val="00E95284"/>
    <w:rsid w:val="00EA205E"/>
    <w:rsid w:val="00EA7DA4"/>
    <w:rsid w:val="00EA7DE7"/>
    <w:rsid w:val="00EB0AC5"/>
    <w:rsid w:val="00EB3A7B"/>
    <w:rsid w:val="00EB42D0"/>
    <w:rsid w:val="00EC17FF"/>
    <w:rsid w:val="00ED0EAC"/>
    <w:rsid w:val="00ED6B0B"/>
    <w:rsid w:val="00EE19B9"/>
    <w:rsid w:val="00EF5FFC"/>
    <w:rsid w:val="00F03665"/>
    <w:rsid w:val="00F27066"/>
    <w:rsid w:val="00F3030E"/>
    <w:rsid w:val="00F310EE"/>
    <w:rsid w:val="00F328D6"/>
    <w:rsid w:val="00F32AF6"/>
    <w:rsid w:val="00F34520"/>
    <w:rsid w:val="00F36CF7"/>
    <w:rsid w:val="00F45A93"/>
    <w:rsid w:val="00F50A7C"/>
    <w:rsid w:val="00F544D7"/>
    <w:rsid w:val="00F61416"/>
    <w:rsid w:val="00F61DD6"/>
    <w:rsid w:val="00F61EC7"/>
    <w:rsid w:val="00F663A1"/>
    <w:rsid w:val="00F66CFA"/>
    <w:rsid w:val="00F67C3E"/>
    <w:rsid w:val="00F77625"/>
    <w:rsid w:val="00F8012D"/>
    <w:rsid w:val="00F830D1"/>
    <w:rsid w:val="00F87770"/>
    <w:rsid w:val="00F9261E"/>
    <w:rsid w:val="00F950E6"/>
    <w:rsid w:val="00FA122F"/>
    <w:rsid w:val="00FA42F2"/>
    <w:rsid w:val="00FB401F"/>
    <w:rsid w:val="00FB5DD7"/>
    <w:rsid w:val="00FB7454"/>
    <w:rsid w:val="00FB7BE6"/>
    <w:rsid w:val="00FC26BF"/>
    <w:rsid w:val="00FC74E2"/>
    <w:rsid w:val="00FD1C5E"/>
    <w:rsid w:val="00FE1930"/>
    <w:rsid w:val="00FE2283"/>
    <w:rsid w:val="00FE7547"/>
    <w:rsid w:val="00FF362F"/>
    <w:rsid w:val="00FF7D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7AE03"/>
  <w15:docId w15:val="{06282A3C-5BF2-4248-8652-05755688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413"/>
  </w:style>
  <w:style w:type="paragraph" w:styleId="Ttulo1">
    <w:name w:val="heading 1"/>
    <w:basedOn w:val="Normal"/>
    <w:link w:val="Ttulo1Car"/>
    <w:uiPriority w:val="9"/>
    <w:qFormat/>
    <w:rsid w:val="00A25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59C6"/>
    <w:rPr>
      <w:rFonts w:ascii="Times New Roman" w:eastAsia="Times New Roman" w:hAnsi="Times New Roman" w:cs="Times New Roman"/>
      <w:b/>
      <w:bCs/>
      <w:kern w:val="36"/>
      <w:sz w:val="48"/>
      <w:szCs w:val="48"/>
      <w:lang w:eastAsia="es-ES"/>
    </w:rPr>
  </w:style>
  <w:style w:type="paragraph" w:styleId="Encabezado">
    <w:name w:val="header"/>
    <w:basedOn w:val="Normal"/>
    <w:link w:val="EncabezadoCar"/>
    <w:unhideWhenUsed/>
    <w:rsid w:val="00D15259"/>
    <w:pPr>
      <w:tabs>
        <w:tab w:val="center" w:pos="4252"/>
        <w:tab w:val="right" w:pos="8504"/>
      </w:tabs>
      <w:spacing w:after="0" w:line="240" w:lineRule="auto"/>
    </w:pPr>
  </w:style>
  <w:style w:type="character" w:customStyle="1" w:styleId="EncabezadoCar">
    <w:name w:val="Encabezado Car"/>
    <w:basedOn w:val="Fuentedeprrafopredeter"/>
    <w:link w:val="Encabezado"/>
    <w:rsid w:val="00D15259"/>
  </w:style>
  <w:style w:type="paragraph" w:styleId="Piedepgina">
    <w:name w:val="footer"/>
    <w:basedOn w:val="Normal"/>
    <w:link w:val="PiedepginaCar"/>
    <w:uiPriority w:val="99"/>
    <w:unhideWhenUsed/>
    <w:rsid w:val="00D152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5259"/>
  </w:style>
  <w:style w:type="paragraph" w:styleId="Prrafodelista">
    <w:name w:val="List Paragraph"/>
    <w:basedOn w:val="Normal"/>
    <w:uiPriority w:val="34"/>
    <w:qFormat/>
    <w:rsid w:val="007A61D7"/>
    <w:pPr>
      <w:spacing w:after="160" w:line="259" w:lineRule="auto"/>
      <w:ind w:left="720"/>
      <w:contextualSpacing/>
    </w:pPr>
    <w:rPr>
      <w:lang w:val="es-CO"/>
    </w:rPr>
  </w:style>
  <w:style w:type="paragraph" w:styleId="Textodeglobo">
    <w:name w:val="Balloon Text"/>
    <w:basedOn w:val="Normal"/>
    <w:link w:val="TextodegloboCar"/>
    <w:uiPriority w:val="99"/>
    <w:semiHidden/>
    <w:unhideWhenUsed/>
    <w:rsid w:val="008949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905"/>
    <w:rPr>
      <w:rFonts w:ascii="Tahoma" w:hAnsi="Tahoma" w:cs="Tahoma"/>
      <w:sz w:val="16"/>
      <w:szCs w:val="16"/>
    </w:rPr>
  </w:style>
  <w:style w:type="table" w:styleId="Tablaconcuadrcula">
    <w:name w:val="Table Grid"/>
    <w:basedOn w:val="Tablanormal"/>
    <w:uiPriority w:val="59"/>
    <w:rsid w:val="005D5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F5084"/>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1B71FB"/>
    <w:rPr>
      <w:color w:val="0000FF"/>
      <w:u w:val="single"/>
    </w:rPr>
  </w:style>
  <w:style w:type="paragraph" w:customStyle="1" w:styleId="Default">
    <w:name w:val="Default"/>
    <w:rsid w:val="005A7FDA"/>
    <w:pPr>
      <w:autoSpaceDE w:val="0"/>
      <w:autoSpaceDN w:val="0"/>
      <w:adjustRightInd w:val="0"/>
      <w:spacing w:after="0" w:line="240" w:lineRule="auto"/>
    </w:pPr>
    <w:rPr>
      <w:rFonts w:ascii="Arial" w:hAnsi="Arial" w:cs="Arial"/>
      <w:color w:val="000000"/>
      <w:sz w:val="24"/>
      <w:szCs w:val="24"/>
      <w:lang w:val="es-CO"/>
    </w:rPr>
  </w:style>
  <w:style w:type="paragraph" w:styleId="NormalWeb">
    <w:name w:val="Normal (Web)"/>
    <w:basedOn w:val="Normal"/>
    <w:uiPriority w:val="99"/>
    <w:semiHidden/>
    <w:unhideWhenUsed/>
    <w:rsid w:val="00A259C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21CDA"/>
    <w:pPr>
      <w:widowControl w:val="0"/>
      <w:spacing w:after="0" w:line="240" w:lineRule="auto"/>
      <w:jc w:val="both"/>
    </w:pPr>
    <w:rPr>
      <w:rFonts w:ascii="Arial" w:eastAsia="Times New Roman" w:hAnsi="Arial" w:cs="Times New Roman"/>
      <w:i/>
      <w:snapToGrid w:val="0"/>
      <w:sz w:val="24"/>
      <w:szCs w:val="24"/>
      <w:lang w:eastAsia="es-ES"/>
    </w:rPr>
  </w:style>
  <w:style w:type="character" w:customStyle="1" w:styleId="TextoindependienteCar">
    <w:name w:val="Texto independiente Car"/>
    <w:basedOn w:val="Fuentedeprrafopredeter"/>
    <w:link w:val="Textoindependiente"/>
    <w:rsid w:val="00821CDA"/>
    <w:rPr>
      <w:rFonts w:ascii="Arial" w:eastAsia="Times New Roman" w:hAnsi="Arial" w:cs="Times New Roman"/>
      <w:i/>
      <w:snapToGrid w:val="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5376">
      <w:bodyDiv w:val="1"/>
      <w:marLeft w:val="0"/>
      <w:marRight w:val="0"/>
      <w:marTop w:val="0"/>
      <w:marBottom w:val="0"/>
      <w:divBdr>
        <w:top w:val="none" w:sz="0" w:space="0" w:color="auto"/>
        <w:left w:val="none" w:sz="0" w:space="0" w:color="auto"/>
        <w:bottom w:val="none" w:sz="0" w:space="0" w:color="auto"/>
        <w:right w:val="none" w:sz="0" w:space="0" w:color="auto"/>
      </w:divBdr>
    </w:div>
    <w:div w:id="155151872">
      <w:bodyDiv w:val="1"/>
      <w:marLeft w:val="0"/>
      <w:marRight w:val="0"/>
      <w:marTop w:val="0"/>
      <w:marBottom w:val="0"/>
      <w:divBdr>
        <w:top w:val="none" w:sz="0" w:space="0" w:color="auto"/>
        <w:left w:val="none" w:sz="0" w:space="0" w:color="auto"/>
        <w:bottom w:val="none" w:sz="0" w:space="0" w:color="auto"/>
        <w:right w:val="none" w:sz="0" w:space="0" w:color="auto"/>
      </w:divBdr>
    </w:div>
    <w:div w:id="177161166">
      <w:bodyDiv w:val="1"/>
      <w:marLeft w:val="0"/>
      <w:marRight w:val="0"/>
      <w:marTop w:val="0"/>
      <w:marBottom w:val="0"/>
      <w:divBdr>
        <w:top w:val="none" w:sz="0" w:space="0" w:color="auto"/>
        <w:left w:val="none" w:sz="0" w:space="0" w:color="auto"/>
        <w:bottom w:val="none" w:sz="0" w:space="0" w:color="auto"/>
        <w:right w:val="none" w:sz="0" w:space="0" w:color="auto"/>
      </w:divBdr>
    </w:div>
    <w:div w:id="217933599">
      <w:bodyDiv w:val="1"/>
      <w:marLeft w:val="0"/>
      <w:marRight w:val="0"/>
      <w:marTop w:val="0"/>
      <w:marBottom w:val="0"/>
      <w:divBdr>
        <w:top w:val="none" w:sz="0" w:space="0" w:color="auto"/>
        <w:left w:val="none" w:sz="0" w:space="0" w:color="auto"/>
        <w:bottom w:val="none" w:sz="0" w:space="0" w:color="auto"/>
        <w:right w:val="none" w:sz="0" w:space="0" w:color="auto"/>
      </w:divBdr>
    </w:div>
    <w:div w:id="257568822">
      <w:bodyDiv w:val="1"/>
      <w:marLeft w:val="0"/>
      <w:marRight w:val="0"/>
      <w:marTop w:val="0"/>
      <w:marBottom w:val="0"/>
      <w:divBdr>
        <w:top w:val="none" w:sz="0" w:space="0" w:color="auto"/>
        <w:left w:val="none" w:sz="0" w:space="0" w:color="auto"/>
        <w:bottom w:val="none" w:sz="0" w:space="0" w:color="auto"/>
        <w:right w:val="none" w:sz="0" w:space="0" w:color="auto"/>
      </w:divBdr>
    </w:div>
    <w:div w:id="319817659">
      <w:bodyDiv w:val="1"/>
      <w:marLeft w:val="0"/>
      <w:marRight w:val="0"/>
      <w:marTop w:val="0"/>
      <w:marBottom w:val="0"/>
      <w:divBdr>
        <w:top w:val="none" w:sz="0" w:space="0" w:color="auto"/>
        <w:left w:val="none" w:sz="0" w:space="0" w:color="auto"/>
        <w:bottom w:val="none" w:sz="0" w:space="0" w:color="auto"/>
        <w:right w:val="none" w:sz="0" w:space="0" w:color="auto"/>
      </w:divBdr>
    </w:div>
    <w:div w:id="380325428">
      <w:bodyDiv w:val="1"/>
      <w:marLeft w:val="0"/>
      <w:marRight w:val="0"/>
      <w:marTop w:val="0"/>
      <w:marBottom w:val="0"/>
      <w:divBdr>
        <w:top w:val="none" w:sz="0" w:space="0" w:color="auto"/>
        <w:left w:val="none" w:sz="0" w:space="0" w:color="auto"/>
        <w:bottom w:val="none" w:sz="0" w:space="0" w:color="auto"/>
        <w:right w:val="none" w:sz="0" w:space="0" w:color="auto"/>
      </w:divBdr>
    </w:div>
    <w:div w:id="386800226">
      <w:bodyDiv w:val="1"/>
      <w:marLeft w:val="0"/>
      <w:marRight w:val="0"/>
      <w:marTop w:val="0"/>
      <w:marBottom w:val="0"/>
      <w:divBdr>
        <w:top w:val="none" w:sz="0" w:space="0" w:color="auto"/>
        <w:left w:val="none" w:sz="0" w:space="0" w:color="auto"/>
        <w:bottom w:val="none" w:sz="0" w:space="0" w:color="auto"/>
        <w:right w:val="none" w:sz="0" w:space="0" w:color="auto"/>
      </w:divBdr>
    </w:div>
    <w:div w:id="422189785">
      <w:bodyDiv w:val="1"/>
      <w:marLeft w:val="0"/>
      <w:marRight w:val="0"/>
      <w:marTop w:val="0"/>
      <w:marBottom w:val="0"/>
      <w:divBdr>
        <w:top w:val="none" w:sz="0" w:space="0" w:color="auto"/>
        <w:left w:val="none" w:sz="0" w:space="0" w:color="auto"/>
        <w:bottom w:val="none" w:sz="0" w:space="0" w:color="auto"/>
        <w:right w:val="none" w:sz="0" w:space="0" w:color="auto"/>
      </w:divBdr>
    </w:div>
    <w:div w:id="442773409">
      <w:bodyDiv w:val="1"/>
      <w:marLeft w:val="0"/>
      <w:marRight w:val="0"/>
      <w:marTop w:val="0"/>
      <w:marBottom w:val="0"/>
      <w:divBdr>
        <w:top w:val="none" w:sz="0" w:space="0" w:color="auto"/>
        <w:left w:val="none" w:sz="0" w:space="0" w:color="auto"/>
        <w:bottom w:val="none" w:sz="0" w:space="0" w:color="auto"/>
        <w:right w:val="none" w:sz="0" w:space="0" w:color="auto"/>
      </w:divBdr>
    </w:div>
    <w:div w:id="491599608">
      <w:bodyDiv w:val="1"/>
      <w:marLeft w:val="0"/>
      <w:marRight w:val="0"/>
      <w:marTop w:val="0"/>
      <w:marBottom w:val="0"/>
      <w:divBdr>
        <w:top w:val="none" w:sz="0" w:space="0" w:color="auto"/>
        <w:left w:val="none" w:sz="0" w:space="0" w:color="auto"/>
        <w:bottom w:val="none" w:sz="0" w:space="0" w:color="auto"/>
        <w:right w:val="none" w:sz="0" w:space="0" w:color="auto"/>
      </w:divBdr>
    </w:div>
    <w:div w:id="500584277">
      <w:bodyDiv w:val="1"/>
      <w:marLeft w:val="0"/>
      <w:marRight w:val="0"/>
      <w:marTop w:val="0"/>
      <w:marBottom w:val="0"/>
      <w:divBdr>
        <w:top w:val="none" w:sz="0" w:space="0" w:color="auto"/>
        <w:left w:val="none" w:sz="0" w:space="0" w:color="auto"/>
        <w:bottom w:val="none" w:sz="0" w:space="0" w:color="auto"/>
        <w:right w:val="none" w:sz="0" w:space="0" w:color="auto"/>
      </w:divBdr>
    </w:div>
    <w:div w:id="504829725">
      <w:bodyDiv w:val="1"/>
      <w:marLeft w:val="0"/>
      <w:marRight w:val="0"/>
      <w:marTop w:val="0"/>
      <w:marBottom w:val="0"/>
      <w:divBdr>
        <w:top w:val="none" w:sz="0" w:space="0" w:color="auto"/>
        <w:left w:val="none" w:sz="0" w:space="0" w:color="auto"/>
        <w:bottom w:val="none" w:sz="0" w:space="0" w:color="auto"/>
        <w:right w:val="none" w:sz="0" w:space="0" w:color="auto"/>
      </w:divBdr>
      <w:divsChild>
        <w:div w:id="548810419">
          <w:marLeft w:val="0"/>
          <w:marRight w:val="0"/>
          <w:marTop w:val="0"/>
          <w:marBottom w:val="150"/>
          <w:divBdr>
            <w:top w:val="none" w:sz="0" w:space="0" w:color="auto"/>
            <w:left w:val="none" w:sz="0" w:space="0" w:color="auto"/>
            <w:bottom w:val="none" w:sz="0" w:space="0" w:color="auto"/>
            <w:right w:val="none" w:sz="0" w:space="0" w:color="auto"/>
          </w:divBdr>
        </w:div>
      </w:divsChild>
    </w:div>
    <w:div w:id="518815162">
      <w:bodyDiv w:val="1"/>
      <w:marLeft w:val="0"/>
      <w:marRight w:val="0"/>
      <w:marTop w:val="0"/>
      <w:marBottom w:val="0"/>
      <w:divBdr>
        <w:top w:val="none" w:sz="0" w:space="0" w:color="auto"/>
        <w:left w:val="none" w:sz="0" w:space="0" w:color="auto"/>
        <w:bottom w:val="none" w:sz="0" w:space="0" w:color="auto"/>
        <w:right w:val="none" w:sz="0" w:space="0" w:color="auto"/>
      </w:divBdr>
    </w:div>
    <w:div w:id="519465373">
      <w:bodyDiv w:val="1"/>
      <w:marLeft w:val="0"/>
      <w:marRight w:val="0"/>
      <w:marTop w:val="0"/>
      <w:marBottom w:val="0"/>
      <w:divBdr>
        <w:top w:val="none" w:sz="0" w:space="0" w:color="auto"/>
        <w:left w:val="none" w:sz="0" w:space="0" w:color="auto"/>
        <w:bottom w:val="none" w:sz="0" w:space="0" w:color="auto"/>
        <w:right w:val="none" w:sz="0" w:space="0" w:color="auto"/>
      </w:divBdr>
    </w:div>
    <w:div w:id="542790248">
      <w:bodyDiv w:val="1"/>
      <w:marLeft w:val="0"/>
      <w:marRight w:val="0"/>
      <w:marTop w:val="0"/>
      <w:marBottom w:val="0"/>
      <w:divBdr>
        <w:top w:val="none" w:sz="0" w:space="0" w:color="auto"/>
        <w:left w:val="none" w:sz="0" w:space="0" w:color="auto"/>
        <w:bottom w:val="none" w:sz="0" w:space="0" w:color="auto"/>
        <w:right w:val="none" w:sz="0" w:space="0" w:color="auto"/>
      </w:divBdr>
    </w:div>
    <w:div w:id="564528557">
      <w:bodyDiv w:val="1"/>
      <w:marLeft w:val="0"/>
      <w:marRight w:val="0"/>
      <w:marTop w:val="0"/>
      <w:marBottom w:val="0"/>
      <w:divBdr>
        <w:top w:val="none" w:sz="0" w:space="0" w:color="auto"/>
        <w:left w:val="none" w:sz="0" w:space="0" w:color="auto"/>
        <w:bottom w:val="none" w:sz="0" w:space="0" w:color="auto"/>
        <w:right w:val="none" w:sz="0" w:space="0" w:color="auto"/>
      </w:divBdr>
    </w:div>
    <w:div w:id="570312070">
      <w:bodyDiv w:val="1"/>
      <w:marLeft w:val="0"/>
      <w:marRight w:val="0"/>
      <w:marTop w:val="0"/>
      <w:marBottom w:val="0"/>
      <w:divBdr>
        <w:top w:val="none" w:sz="0" w:space="0" w:color="auto"/>
        <w:left w:val="none" w:sz="0" w:space="0" w:color="auto"/>
        <w:bottom w:val="none" w:sz="0" w:space="0" w:color="auto"/>
        <w:right w:val="none" w:sz="0" w:space="0" w:color="auto"/>
      </w:divBdr>
    </w:div>
    <w:div w:id="601105851">
      <w:bodyDiv w:val="1"/>
      <w:marLeft w:val="0"/>
      <w:marRight w:val="0"/>
      <w:marTop w:val="0"/>
      <w:marBottom w:val="0"/>
      <w:divBdr>
        <w:top w:val="none" w:sz="0" w:space="0" w:color="auto"/>
        <w:left w:val="none" w:sz="0" w:space="0" w:color="auto"/>
        <w:bottom w:val="none" w:sz="0" w:space="0" w:color="auto"/>
        <w:right w:val="none" w:sz="0" w:space="0" w:color="auto"/>
      </w:divBdr>
    </w:div>
    <w:div w:id="722413835">
      <w:bodyDiv w:val="1"/>
      <w:marLeft w:val="0"/>
      <w:marRight w:val="0"/>
      <w:marTop w:val="0"/>
      <w:marBottom w:val="0"/>
      <w:divBdr>
        <w:top w:val="none" w:sz="0" w:space="0" w:color="auto"/>
        <w:left w:val="none" w:sz="0" w:space="0" w:color="auto"/>
        <w:bottom w:val="none" w:sz="0" w:space="0" w:color="auto"/>
        <w:right w:val="none" w:sz="0" w:space="0" w:color="auto"/>
      </w:divBdr>
    </w:div>
    <w:div w:id="775518438">
      <w:bodyDiv w:val="1"/>
      <w:marLeft w:val="0"/>
      <w:marRight w:val="0"/>
      <w:marTop w:val="0"/>
      <w:marBottom w:val="0"/>
      <w:divBdr>
        <w:top w:val="none" w:sz="0" w:space="0" w:color="auto"/>
        <w:left w:val="none" w:sz="0" w:space="0" w:color="auto"/>
        <w:bottom w:val="none" w:sz="0" w:space="0" w:color="auto"/>
        <w:right w:val="none" w:sz="0" w:space="0" w:color="auto"/>
      </w:divBdr>
    </w:div>
    <w:div w:id="795833305">
      <w:bodyDiv w:val="1"/>
      <w:marLeft w:val="0"/>
      <w:marRight w:val="0"/>
      <w:marTop w:val="0"/>
      <w:marBottom w:val="0"/>
      <w:divBdr>
        <w:top w:val="none" w:sz="0" w:space="0" w:color="auto"/>
        <w:left w:val="none" w:sz="0" w:space="0" w:color="auto"/>
        <w:bottom w:val="none" w:sz="0" w:space="0" w:color="auto"/>
        <w:right w:val="none" w:sz="0" w:space="0" w:color="auto"/>
      </w:divBdr>
    </w:div>
    <w:div w:id="801386043">
      <w:bodyDiv w:val="1"/>
      <w:marLeft w:val="0"/>
      <w:marRight w:val="0"/>
      <w:marTop w:val="0"/>
      <w:marBottom w:val="0"/>
      <w:divBdr>
        <w:top w:val="none" w:sz="0" w:space="0" w:color="auto"/>
        <w:left w:val="none" w:sz="0" w:space="0" w:color="auto"/>
        <w:bottom w:val="none" w:sz="0" w:space="0" w:color="auto"/>
        <w:right w:val="none" w:sz="0" w:space="0" w:color="auto"/>
      </w:divBdr>
    </w:div>
    <w:div w:id="834298740">
      <w:bodyDiv w:val="1"/>
      <w:marLeft w:val="0"/>
      <w:marRight w:val="0"/>
      <w:marTop w:val="0"/>
      <w:marBottom w:val="0"/>
      <w:divBdr>
        <w:top w:val="none" w:sz="0" w:space="0" w:color="auto"/>
        <w:left w:val="none" w:sz="0" w:space="0" w:color="auto"/>
        <w:bottom w:val="none" w:sz="0" w:space="0" w:color="auto"/>
        <w:right w:val="none" w:sz="0" w:space="0" w:color="auto"/>
      </w:divBdr>
    </w:div>
    <w:div w:id="849181252">
      <w:bodyDiv w:val="1"/>
      <w:marLeft w:val="0"/>
      <w:marRight w:val="0"/>
      <w:marTop w:val="0"/>
      <w:marBottom w:val="0"/>
      <w:divBdr>
        <w:top w:val="none" w:sz="0" w:space="0" w:color="auto"/>
        <w:left w:val="none" w:sz="0" w:space="0" w:color="auto"/>
        <w:bottom w:val="none" w:sz="0" w:space="0" w:color="auto"/>
        <w:right w:val="none" w:sz="0" w:space="0" w:color="auto"/>
      </w:divBdr>
    </w:div>
    <w:div w:id="906842615">
      <w:bodyDiv w:val="1"/>
      <w:marLeft w:val="0"/>
      <w:marRight w:val="0"/>
      <w:marTop w:val="0"/>
      <w:marBottom w:val="0"/>
      <w:divBdr>
        <w:top w:val="none" w:sz="0" w:space="0" w:color="auto"/>
        <w:left w:val="none" w:sz="0" w:space="0" w:color="auto"/>
        <w:bottom w:val="none" w:sz="0" w:space="0" w:color="auto"/>
        <w:right w:val="none" w:sz="0" w:space="0" w:color="auto"/>
      </w:divBdr>
    </w:div>
    <w:div w:id="927421463">
      <w:bodyDiv w:val="1"/>
      <w:marLeft w:val="0"/>
      <w:marRight w:val="0"/>
      <w:marTop w:val="0"/>
      <w:marBottom w:val="0"/>
      <w:divBdr>
        <w:top w:val="none" w:sz="0" w:space="0" w:color="auto"/>
        <w:left w:val="none" w:sz="0" w:space="0" w:color="auto"/>
        <w:bottom w:val="none" w:sz="0" w:space="0" w:color="auto"/>
        <w:right w:val="none" w:sz="0" w:space="0" w:color="auto"/>
      </w:divBdr>
    </w:div>
    <w:div w:id="935556464">
      <w:bodyDiv w:val="1"/>
      <w:marLeft w:val="0"/>
      <w:marRight w:val="0"/>
      <w:marTop w:val="0"/>
      <w:marBottom w:val="0"/>
      <w:divBdr>
        <w:top w:val="none" w:sz="0" w:space="0" w:color="auto"/>
        <w:left w:val="none" w:sz="0" w:space="0" w:color="auto"/>
        <w:bottom w:val="none" w:sz="0" w:space="0" w:color="auto"/>
        <w:right w:val="none" w:sz="0" w:space="0" w:color="auto"/>
      </w:divBdr>
    </w:div>
    <w:div w:id="948245818">
      <w:bodyDiv w:val="1"/>
      <w:marLeft w:val="0"/>
      <w:marRight w:val="0"/>
      <w:marTop w:val="0"/>
      <w:marBottom w:val="0"/>
      <w:divBdr>
        <w:top w:val="none" w:sz="0" w:space="0" w:color="auto"/>
        <w:left w:val="none" w:sz="0" w:space="0" w:color="auto"/>
        <w:bottom w:val="none" w:sz="0" w:space="0" w:color="auto"/>
        <w:right w:val="none" w:sz="0" w:space="0" w:color="auto"/>
      </w:divBdr>
    </w:div>
    <w:div w:id="1018123367">
      <w:bodyDiv w:val="1"/>
      <w:marLeft w:val="0"/>
      <w:marRight w:val="0"/>
      <w:marTop w:val="0"/>
      <w:marBottom w:val="0"/>
      <w:divBdr>
        <w:top w:val="none" w:sz="0" w:space="0" w:color="auto"/>
        <w:left w:val="none" w:sz="0" w:space="0" w:color="auto"/>
        <w:bottom w:val="none" w:sz="0" w:space="0" w:color="auto"/>
        <w:right w:val="none" w:sz="0" w:space="0" w:color="auto"/>
      </w:divBdr>
    </w:div>
    <w:div w:id="1023894317">
      <w:bodyDiv w:val="1"/>
      <w:marLeft w:val="0"/>
      <w:marRight w:val="0"/>
      <w:marTop w:val="0"/>
      <w:marBottom w:val="0"/>
      <w:divBdr>
        <w:top w:val="none" w:sz="0" w:space="0" w:color="auto"/>
        <w:left w:val="none" w:sz="0" w:space="0" w:color="auto"/>
        <w:bottom w:val="none" w:sz="0" w:space="0" w:color="auto"/>
        <w:right w:val="none" w:sz="0" w:space="0" w:color="auto"/>
      </w:divBdr>
    </w:div>
    <w:div w:id="1034237078">
      <w:bodyDiv w:val="1"/>
      <w:marLeft w:val="0"/>
      <w:marRight w:val="0"/>
      <w:marTop w:val="0"/>
      <w:marBottom w:val="0"/>
      <w:divBdr>
        <w:top w:val="none" w:sz="0" w:space="0" w:color="auto"/>
        <w:left w:val="none" w:sz="0" w:space="0" w:color="auto"/>
        <w:bottom w:val="none" w:sz="0" w:space="0" w:color="auto"/>
        <w:right w:val="none" w:sz="0" w:space="0" w:color="auto"/>
      </w:divBdr>
    </w:div>
    <w:div w:id="1104612841">
      <w:bodyDiv w:val="1"/>
      <w:marLeft w:val="0"/>
      <w:marRight w:val="0"/>
      <w:marTop w:val="0"/>
      <w:marBottom w:val="0"/>
      <w:divBdr>
        <w:top w:val="none" w:sz="0" w:space="0" w:color="auto"/>
        <w:left w:val="none" w:sz="0" w:space="0" w:color="auto"/>
        <w:bottom w:val="none" w:sz="0" w:space="0" w:color="auto"/>
        <w:right w:val="none" w:sz="0" w:space="0" w:color="auto"/>
      </w:divBdr>
    </w:div>
    <w:div w:id="1108625455">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sChild>
        <w:div w:id="1971016621">
          <w:marLeft w:val="446"/>
          <w:marRight w:val="0"/>
          <w:marTop w:val="120"/>
          <w:marBottom w:val="120"/>
          <w:divBdr>
            <w:top w:val="none" w:sz="0" w:space="0" w:color="auto"/>
            <w:left w:val="none" w:sz="0" w:space="0" w:color="auto"/>
            <w:bottom w:val="none" w:sz="0" w:space="0" w:color="auto"/>
            <w:right w:val="none" w:sz="0" w:space="0" w:color="auto"/>
          </w:divBdr>
        </w:div>
      </w:divsChild>
    </w:div>
    <w:div w:id="1143887698">
      <w:bodyDiv w:val="1"/>
      <w:marLeft w:val="0"/>
      <w:marRight w:val="0"/>
      <w:marTop w:val="0"/>
      <w:marBottom w:val="0"/>
      <w:divBdr>
        <w:top w:val="none" w:sz="0" w:space="0" w:color="auto"/>
        <w:left w:val="none" w:sz="0" w:space="0" w:color="auto"/>
        <w:bottom w:val="none" w:sz="0" w:space="0" w:color="auto"/>
        <w:right w:val="none" w:sz="0" w:space="0" w:color="auto"/>
      </w:divBdr>
    </w:div>
    <w:div w:id="1148981304">
      <w:bodyDiv w:val="1"/>
      <w:marLeft w:val="0"/>
      <w:marRight w:val="0"/>
      <w:marTop w:val="0"/>
      <w:marBottom w:val="0"/>
      <w:divBdr>
        <w:top w:val="none" w:sz="0" w:space="0" w:color="auto"/>
        <w:left w:val="none" w:sz="0" w:space="0" w:color="auto"/>
        <w:bottom w:val="none" w:sz="0" w:space="0" w:color="auto"/>
        <w:right w:val="none" w:sz="0" w:space="0" w:color="auto"/>
      </w:divBdr>
    </w:div>
    <w:div w:id="1274244440">
      <w:bodyDiv w:val="1"/>
      <w:marLeft w:val="0"/>
      <w:marRight w:val="0"/>
      <w:marTop w:val="0"/>
      <w:marBottom w:val="0"/>
      <w:divBdr>
        <w:top w:val="none" w:sz="0" w:space="0" w:color="auto"/>
        <w:left w:val="none" w:sz="0" w:space="0" w:color="auto"/>
        <w:bottom w:val="none" w:sz="0" w:space="0" w:color="auto"/>
        <w:right w:val="none" w:sz="0" w:space="0" w:color="auto"/>
      </w:divBdr>
    </w:div>
    <w:div w:id="1296983384">
      <w:bodyDiv w:val="1"/>
      <w:marLeft w:val="0"/>
      <w:marRight w:val="0"/>
      <w:marTop w:val="0"/>
      <w:marBottom w:val="0"/>
      <w:divBdr>
        <w:top w:val="none" w:sz="0" w:space="0" w:color="auto"/>
        <w:left w:val="none" w:sz="0" w:space="0" w:color="auto"/>
        <w:bottom w:val="none" w:sz="0" w:space="0" w:color="auto"/>
        <w:right w:val="none" w:sz="0" w:space="0" w:color="auto"/>
      </w:divBdr>
    </w:div>
    <w:div w:id="1305619185">
      <w:bodyDiv w:val="1"/>
      <w:marLeft w:val="0"/>
      <w:marRight w:val="0"/>
      <w:marTop w:val="0"/>
      <w:marBottom w:val="0"/>
      <w:divBdr>
        <w:top w:val="none" w:sz="0" w:space="0" w:color="auto"/>
        <w:left w:val="none" w:sz="0" w:space="0" w:color="auto"/>
        <w:bottom w:val="none" w:sz="0" w:space="0" w:color="auto"/>
        <w:right w:val="none" w:sz="0" w:space="0" w:color="auto"/>
      </w:divBdr>
    </w:div>
    <w:div w:id="1368489509">
      <w:bodyDiv w:val="1"/>
      <w:marLeft w:val="0"/>
      <w:marRight w:val="0"/>
      <w:marTop w:val="0"/>
      <w:marBottom w:val="0"/>
      <w:divBdr>
        <w:top w:val="none" w:sz="0" w:space="0" w:color="auto"/>
        <w:left w:val="none" w:sz="0" w:space="0" w:color="auto"/>
        <w:bottom w:val="none" w:sz="0" w:space="0" w:color="auto"/>
        <w:right w:val="none" w:sz="0" w:space="0" w:color="auto"/>
      </w:divBdr>
    </w:div>
    <w:div w:id="1422142253">
      <w:bodyDiv w:val="1"/>
      <w:marLeft w:val="0"/>
      <w:marRight w:val="0"/>
      <w:marTop w:val="0"/>
      <w:marBottom w:val="0"/>
      <w:divBdr>
        <w:top w:val="none" w:sz="0" w:space="0" w:color="auto"/>
        <w:left w:val="none" w:sz="0" w:space="0" w:color="auto"/>
        <w:bottom w:val="none" w:sz="0" w:space="0" w:color="auto"/>
        <w:right w:val="none" w:sz="0" w:space="0" w:color="auto"/>
      </w:divBdr>
    </w:div>
    <w:div w:id="1432510498">
      <w:bodyDiv w:val="1"/>
      <w:marLeft w:val="0"/>
      <w:marRight w:val="0"/>
      <w:marTop w:val="0"/>
      <w:marBottom w:val="0"/>
      <w:divBdr>
        <w:top w:val="none" w:sz="0" w:space="0" w:color="auto"/>
        <w:left w:val="none" w:sz="0" w:space="0" w:color="auto"/>
        <w:bottom w:val="none" w:sz="0" w:space="0" w:color="auto"/>
        <w:right w:val="none" w:sz="0" w:space="0" w:color="auto"/>
      </w:divBdr>
    </w:div>
    <w:div w:id="1461727529">
      <w:bodyDiv w:val="1"/>
      <w:marLeft w:val="0"/>
      <w:marRight w:val="0"/>
      <w:marTop w:val="0"/>
      <w:marBottom w:val="0"/>
      <w:divBdr>
        <w:top w:val="none" w:sz="0" w:space="0" w:color="auto"/>
        <w:left w:val="none" w:sz="0" w:space="0" w:color="auto"/>
        <w:bottom w:val="none" w:sz="0" w:space="0" w:color="auto"/>
        <w:right w:val="none" w:sz="0" w:space="0" w:color="auto"/>
      </w:divBdr>
    </w:div>
    <w:div w:id="1485659709">
      <w:bodyDiv w:val="1"/>
      <w:marLeft w:val="0"/>
      <w:marRight w:val="0"/>
      <w:marTop w:val="0"/>
      <w:marBottom w:val="0"/>
      <w:divBdr>
        <w:top w:val="none" w:sz="0" w:space="0" w:color="auto"/>
        <w:left w:val="none" w:sz="0" w:space="0" w:color="auto"/>
        <w:bottom w:val="none" w:sz="0" w:space="0" w:color="auto"/>
        <w:right w:val="none" w:sz="0" w:space="0" w:color="auto"/>
      </w:divBdr>
    </w:div>
    <w:div w:id="1606310257">
      <w:bodyDiv w:val="1"/>
      <w:marLeft w:val="0"/>
      <w:marRight w:val="0"/>
      <w:marTop w:val="0"/>
      <w:marBottom w:val="0"/>
      <w:divBdr>
        <w:top w:val="none" w:sz="0" w:space="0" w:color="auto"/>
        <w:left w:val="none" w:sz="0" w:space="0" w:color="auto"/>
        <w:bottom w:val="none" w:sz="0" w:space="0" w:color="auto"/>
        <w:right w:val="none" w:sz="0" w:space="0" w:color="auto"/>
      </w:divBdr>
    </w:div>
    <w:div w:id="1776053355">
      <w:bodyDiv w:val="1"/>
      <w:marLeft w:val="0"/>
      <w:marRight w:val="0"/>
      <w:marTop w:val="0"/>
      <w:marBottom w:val="0"/>
      <w:divBdr>
        <w:top w:val="none" w:sz="0" w:space="0" w:color="auto"/>
        <w:left w:val="none" w:sz="0" w:space="0" w:color="auto"/>
        <w:bottom w:val="none" w:sz="0" w:space="0" w:color="auto"/>
        <w:right w:val="none" w:sz="0" w:space="0" w:color="auto"/>
      </w:divBdr>
    </w:div>
    <w:div w:id="1898053840">
      <w:bodyDiv w:val="1"/>
      <w:marLeft w:val="0"/>
      <w:marRight w:val="0"/>
      <w:marTop w:val="0"/>
      <w:marBottom w:val="0"/>
      <w:divBdr>
        <w:top w:val="none" w:sz="0" w:space="0" w:color="auto"/>
        <w:left w:val="none" w:sz="0" w:space="0" w:color="auto"/>
        <w:bottom w:val="none" w:sz="0" w:space="0" w:color="auto"/>
        <w:right w:val="none" w:sz="0" w:space="0" w:color="auto"/>
      </w:divBdr>
    </w:div>
    <w:div w:id="1901598941">
      <w:bodyDiv w:val="1"/>
      <w:marLeft w:val="0"/>
      <w:marRight w:val="0"/>
      <w:marTop w:val="0"/>
      <w:marBottom w:val="0"/>
      <w:divBdr>
        <w:top w:val="none" w:sz="0" w:space="0" w:color="auto"/>
        <w:left w:val="none" w:sz="0" w:space="0" w:color="auto"/>
        <w:bottom w:val="none" w:sz="0" w:space="0" w:color="auto"/>
        <w:right w:val="none" w:sz="0" w:space="0" w:color="auto"/>
      </w:divBdr>
    </w:div>
    <w:div w:id="1903442824">
      <w:bodyDiv w:val="1"/>
      <w:marLeft w:val="0"/>
      <w:marRight w:val="0"/>
      <w:marTop w:val="0"/>
      <w:marBottom w:val="0"/>
      <w:divBdr>
        <w:top w:val="none" w:sz="0" w:space="0" w:color="auto"/>
        <w:left w:val="none" w:sz="0" w:space="0" w:color="auto"/>
        <w:bottom w:val="none" w:sz="0" w:space="0" w:color="auto"/>
        <w:right w:val="none" w:sz="0" w:space="0" w:color="auto"/>
      </w:divBdr>
    </w:div>
    <w:div w:id="1919171314">
      <w:bodyDiv w:val="1"/>
      <w:marLeft w:val="0"/>
      <w:marRight w:val="0"/>
      <w:marTop w:val="0"/>
      <w:marBottom w:val="0"/>
      <w:divBdr>
        <w:top w:val="none" w:sz="0" w:space="0" w:color="auto"/>
        <w:left w:val="none" w:sz="0" w:space="0" w:color="auto"/>
        <w:bottom w:val="none" w:sz="0" w:space="0" w:color="auto"/>
        <w:right w:val="none" w:sz="0" w:space="0" w:color="auto"/>
      </w:divBdr>
    </w:div>
    <w:div w:id="1978148889">
      <w:bodyDiv w:val="1"/>
      <w:marLeft w:val="0"/>
      <w:marRight w:val="0"/>
      <w:marTop w:val="0"/>
      <w:marBottom w:val="0"/>
      <w:divBdr>
        <w:top w:val="none" w:sz="0" w:space="0" w:color="auto"/>
        <w:left w:val="none" w:sz="0" w:space="0" w:color="auto"/>
        <w:bottom w:val="none" w:sz="0" w:space="0" w:color="auto"/>
        <w:right w:val="none" w:sz="0" w:space="0" w:color="auto"/>
      </w:divBdr>
    </w:div>
    <w:div w:id="2015691201">
      <w:bodyDiv w:val="1"/>
      <w:marLeft w:val="0"/>
      <w:marRight w:val="0"/>
      <w:marTop w:val="0"/>
      <w:marBottom w:val="0"/>
      <w:divBdr>
        <w:top w:val="none" w:sz="0" w:space="0" w:color="auto"/>
        <w:left w:val="none" w:sz="0" w:space="0" w:color="auto"/>
        <w:bottom w:val="none" w:sz="0" w:space="0" w:color="auto"/>
        <w:right w:val="none" w:sz="0" w:space="0" w:color="auto"/>
      </w:divBdr>
    </w:div>
    <w:div w:id="2038193541">
      <w:bodyDiv w:val="1"/>
      <w:marLeft w:val="0"/>
      <w:marRight w:val="0"/>
      <w:marTop w:val="0"/>
      <w:marBottom w:val="0"/>
      <w:divBdr>
        <w:top w:val="none" w:sz="0" w:space="0" w:color="auto"/>
        <w:left w:val="none" w:sz="0" w:space="0" w:color="auto"/>
        <w:bottom w:val="none" w:sz="0" w:space="0" w:color="auto"/>
        <w:right w:val="none" w:sz="0" w:space="0" w:color="auto"/>
      </w:divBdr>
    </w:div>
    <w:div w:id="2082635420">
      <w:bodyDiv w:val="1"/>
      <w:marLeft w:val="0"/>
      <w:marRight w:val="0"/>
      <w:marTop w:val="0"/>
      <w:marBottom w:val="0"/>
      <w:divBdr>
        <w:top w:val="none" w:sz="0" w:space="0" w:color="auto"/>
        <w:left w:val="none" w:sz="0" w:space="0" w:color="auto"/>
        <w:bottom w:val="none" w:sz="0" w:space="0" w:color="auto"/>
        <w:right w:val="none" w:sz="0" w:space="0" w:color="auto"/>
      </w:divBdr>
    </w:div>
    <w:div w:id="21219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C0F5F-2D6E-4CE6-A6F8-6C921723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16</Pages>
  <Words>6161</Words>
  <Characters>33891</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 HOSPITAL SAN JOSE</dc:creator>
  <cp:keywords/>
  <dc:description/>
  <cp:lastModifiedBy>USUARIO</cp:lastModifiedBy>
  <cp:revision>43</cp:revision>
  <cp:lastPrinted>2023-02-10T21:25:00Z</cp:lastPrinted>
  <dcterms:created xsi:type="dcterms:W3CDTF">2020-03-05T23:02:00Z</dcterms:created>
  <dcterms:modified xsi:type="dcterms:W3CDTF">2024-02-14T03:03:00Z</dcterms:modified>
</cp:coreProperties>
</file>